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20053" w14:textId="77777777" w:rsidR="00FF2DAF" w:rsidRPr="00704ABA" w:rsidRDefault="00704ABA" w:rsidP="00FF2DAF">
      <w:pPr>
        <w:pStyle w:val="Dateline"/>
        <w:rPr>
          <w:lang w:val="en-US"/>
        </w:rPr>
      </w:pPr>
      <w:r>
        <w:rPr>
          <w:rFonts w:ascii="Neusa Next Pro" w:eastAsia="Neusa Next Pro" w:hAnsi="Neusa Next Pro" w:cs="Times New Roman"/>
          <w:color w:val="004473"/>
          <w:szCs w:val="20"/>
          <w:lang w:val="en-GB"/>
        </w:rPr>
        <w:t>20/06/2023 // Dusseldorf, Ulm</w:t>
      </w:r>
    </w:p>
    <w:p w14:paraId="3D836FD5" w14:textId="77777777" w:rsidR="001F28A7" w:rsidRPr="00704ABA" w:rsidRDefault="00704ABA" w:rsidP="001F28A7">
      <w:pPr>
        <w:pStyle w:val="Head1"/>
        <w:rPr>
          <w:lang w:val="en-US"/>
        </w:rPr>
      </w:pPr>
      <w:proofErr w:type="spellStart"/>
      <w:r>
        <w:rPr>
          <w:rFonts w:ascii="Neusa Next Pro" w:eastAsia="Neusa Next Pro" w:hAnsi="Neusa Next Pro" w:cs="Times New Roman"/>
          <w:lang w:val="en-GB"/>
        </w:rPr>
        <w:t>Metec</w:t>
      </w:r>
      <w:proofErr w:type="spellEnd"/>
      <w:r>
        <w:rPr>
          <w:rFonts w:ascii="Neusa Next Pro" w:eastAsia="Neusa Next Pro" w:hAnsi="Neusa Next Pro" w:cs="Times New Roman"/>
          <w:lang w:val="en-GB"/>
        </w:rPr>
        <w:t xml:space="preserve"> 2023 – Efficient transport solutions from TII KAMAG for the metal industry</w:t>
      </w:r>
    </w:p>
    <w:p w14:paraId="766605A2" w14:textId="77777777" w:rsidR="001F28A7" w:rsidRPr="00704ABA" w:rsidRDefault="00704ABA" w:rsidP="001F28A7">
      <w:pPr>
        <w:pStyle w:val="Intro1"/>
        <w:rPr>
          <w:lang w:val="en-US"/>
        </w:rPr>
      </w:pPr>
      <w:r>
        <w:rPr>
          <w:rFonts w:ascii="Neusa Next Pro" w:eastAsia="Neusa Next Pro" w:hAnsi="Neusa Next Pro" w:cs="Times New Roman"/>
          <w:lang w:val="en-GB"/>
        </w:rPr>
        <w:t xml:space="preserve">Companies in the metallurgy industry require transport solutions to support them in optimising their sustainability and the economic efficiency of their logistics fleet. At the leading fair, Metec 2023, TII KAMAG presented a special vehicle, the KAMAG industrial lift transporter, which shows that these demands can be met. Customers especially lauded the modern design of the </w:t>
      </w:r>
      <w:proofErr w:type="gramStart"/>
      <w:r>
        <w:rPr>
          <w:rFonts w:ascii="Neusa Next Pro" w:eastAsia="Neusa Next Pro" w:hAnsi="Neusa Next Pro" w:cs="Times New Roman"/>
          <w:lang w:val="en-GB"/>
        </w:rPr>
        <w:t>newly-designed</w:t>
      </w:r>
      <w:proofErr w:type="gramEnd"/>
      <w:r>
        <w:rPr>
          <w:rFonts w:ascii="Neusa Next Pro" w:eastAsia="Neusa Next Pro" w:hAnsi="Neusa Next Pro" w:cs="Times New Roman"/>
          <w:lang w:val="en-GB"/>
        </w:rPr>
        <w:t xml:space="preserve"> cabin with its excellent views and the ergonomically designed driver’s cab.</w:t>
      </w:r>
    </w:p>
    <w:p w14:paraId="42F30E17" w14:textId="77777777" w:rsidR="001F28A7" w:rsidRPr="00704ABA" w:rsidRDefault="00704ABA" w:rsidP="001F28A7">
      <w:pPr>
        <w:rPr>
          <w:lang w:val="en-US"/>
        </w:rPr>
      </w:pPr>
      <w:r>
        <w:rPr>
          <w:rFonts w:ascii="Neusa Next Pro" w:eastAsia="Neusa Next Pro" w:hAnsi="Neusa Next Pro" w:cs="Times New Roman"/>
          <w:szCs w:val="20"/>
          <w:lang w:val="en-GB"/>
        </w:rPr>
        <w:t>The metal industry is facing big challenges. It needs to continuously meet the growing environmental protection demands, which include the decarbonisation of internal transport logistics, as well the growing need for efficiency. At the leading international fair for metalwork technology in Dusseldorf, Metec 2023, TII KAMAG, the industry expert for internal transport within the TII Group, demonstrated the manufacturer from Ulm’s transport solutions to equip the metallurgy industry for the future.</w:t>
      </w:r>
    </w:p>
    <w:p w14:paraId="0170541D" w14:textId="77777777" w:rsidR="001F28A7" w:rsidRPr="00704ABA" w:rsidRDefault="00704ABA" w:rsidP="001F28A7">
      <w:pPr>
        <w:rPr>
          <w:lang w:val="en-US"/>
        </w:rPr>
      </w:pPr>
      <w:r>
        <w:rPr>
          <w:rFonts w:ascii="Neusa Next Pro" w:eastAsia="Neusa Next Pro" w:hAnsi="Neusa Next Pro" w:cs="Times New Roman"/>
          <w:szCs w:val="20"/>
          <w:lang w:val="en-GB"/>
        </w:rPr>
        <w:t xml:space="preserve">Representative of the complete product range, TII KAMAG displayed the completely modern cab of the industry hub transporter, the KAMAG IHT, a specialised vehicle used to transport semi-finished steel products such as sheets, slabs, </w:t>
      </w:r>
      <w:proofErr w:type="gramStart"/>
      <w:r>
        <w:rPr>
          <w:rFonts w:ascii="Neusa Next Pro" w:eastAsia="Neusa Next Pro" w:hAnsi="Neusa Next Pro" w:cs="Times New Roman"/>
          <w:szCs w:val="20"/>
          <w:lang w:val="en-GB"/>
        </w:rPr>
        <w:t>coils</w:t>
      </w:r>
      <w:proofErr w:type="gramEnd"/>
      <w:r>
        <w:rPr>
          <w:rFonts w:ascii="Neusa Next Pro" w:eastAsia="Neusa Next Pro" w:hAnsi="Neusa Next Pro" w:cs="Times New Roman"/>
          <w:szCs w:val="20"/>
          <w:lang w:val="en-GB"/>
        </w:rPr>
        <w:t xml:space="preserve"> and beams or even junk palettes and pails. The expert visitors praised the modernised cabin and the large glass surfaces which give a wide, direct field of vision around the vehicle which, in turn, improves workplace safety. This is also improved by the stair-like access, from which the driver can access their workplace. The modern, ergonomically-designed aspects of the KAMAG IHT’s cab also won praise. Important benefits found in the new cabin include the ease of control from the joystick and the central display connected to the driver seat which turns alongside the seat when turning. This ensures that key information is never out of the driver’s sight.</w:t>
      </w:r>
    </w:p>
    <w:p w14:paraId="4D578226" w14:textId="55AC6F00" w:rsidR="00C4177B" w:rsidRPr="00704ABA" w:rsidRDefault="00704ABA" w:rsidP="001F28A7">
      <w:pPr>
        <w:rPr>
          <w:lang w:val="en-US"/>
        </w:rPr>
      </w:pPr>
      <w:r>
        <w:rPr>
          <w:rFonts w:ascii="Neusa Next Pro" w:eastAsia="Neusa Next Pro" w:hAnsi="Neusa Next Pro" w:cs="Times New Roman"/>
          <w:szCs w:val="20"/>
          <w:lang w:val="en-GB"/>
        </w:rPr>
        <w:t xml:space="preserve">On top of that, the serviceability and low maintenance times for the metalwork fleet play a key role. In the face of high cost pressures, they allow for continued lower vehicle operating costs. And here is yet another reason to choose the new KAMAG IHT. </w:t>
      </w:r>
      <w:proofErr w:type="gramStart"/>
      <w:r>
        <w:rPr>
          <w:rFonts w:ascii="Neusa Next Pro" w:eastAsia="Neusa Next Pro" w:hAnsi="Neusa Next Pro" w:cs="Times New Roman"/>
          <w:szCs w:val="20"/>
          <w:lang w:val="en-GB"/>
        </w:rPr>
        <w:t>It’s</w:t>
      </w:r>
      <w:proofErr w:type="gramEnd"/>
      <w:r>
        <w:rPr>
          <w:rFonts w:ascii="Neusa Next Pro" w:eastAsia="Neusa Next Pro" w:hAnsi="Neusa Next Pro" w:cs="Times New Roman"/>
          <w:szCs w:val="20"/>
          <w:lang w:val="en-GB"/>
        </w:rPr>
        <w:t xml:space="preserve"> engine is even more accessible through a large hatch at the </w:t>
      </w:r>
      <w:r w:rsidR="00C2126F">
        <w:rPr>
          <w:rFonts w:ascii="Neusa Next Pro" w:eastAsia="Neusa Next Pro" w:hAnsi="Neusa Next Pro" w:cs="Times New Roman"/>
          <w:szCs w:val="20"/>
          <w:lang w:val="en-GB"/>
        </w:rPr>
        <w:t>side</w:t>
      </w:r>
      <w:r>
        <w:rPr>
          <w:rFonts w:ascii="Neusa Next Pro" w:eastAsia="Neusa Next Pro" w:hAnsi="Neusa Next Pro" w:cs="Times New Roman"/>
          <w:szCs w:val="20"/>
          <w:lang w:val="en-GB"/>
        </w:rPr>
        <w:t xml:space="preserve"> of the vehicle when maintenance and service is required. This reduces downtimes, improves availability and leads to lower operating costs. Data obtained from the vehicle also plays an important role in economic efficiency. The KAMAG IHT comes with a remote maintenance option, giving experts from KAMAG the possibility to access the vehicle directly from any location if there is an issue. This means they </w:t>
      </w:r>
      <w:proofErr w:type="gramStart"/>
      <w:r>
        <w:rPr>
          <w:rFonts w:ascii="Neusa Next Pro" w:eastAsia="Neusa Next Pro" w:hAnsi="Neusa Next Pro" w:cs="Times New Roman"/>
          <w:szCs w:val="20"/>
          <w:lang w:val="en-GB"/>
        </w:rPr>
        <w:t>are able to</w:t>
      </w:r>
      <w:proofErr w:type="gramEnd"/>
      <w:r>
        <w:rPr>
          <w:rFonts w:ascii="Neusa Next Pro" w:eastAsia="Neusa Next Pro" w:hAnsi="Neusa Next Pro" w:cs="Times New Roman"/>
          <w:szCs w:val="20"/>
          <w:lang w:val="en-GB"/>
        </w:rPr>
        <w:t xml:space="preserve"> minimise, or even completely avoid, any unplanned downtimes. </w:t>
      </w:r>
    </w:p>
    <w:p w14:paraId="3128CCB0" w14:textId="77777777" w:rsidR="00BD3BB6" w:rsidRPr="00704ABA" w:rsidRDefault="00704ABA" w:rsidP="001F28A7">
      <w:pPr>
        <w:rPr>
          <w:lang w:val="en-US"/>
        </w:rPr>
      </w:pPr>
      <w:r>
        <w:rPr>
          <w:rFonts w:ascii="Neusa Next Pro" w:eastAsia="Neusa Next Pro" w:hAnsi="Neusa Next Pro" w:cs="Times New Roman"/>
          <w:szCs w:val="20"/>
          <w:lang w:val="en-GB"/>
        </w:rPr>
        <w:t xml:space="preserve">The need for ever more sustainability in the transport industry is also being met by TII KAMAG’s engines, which </w:t>
      </w:r>
      <w:proofErr w:type="gramStart"/>
      <w:r>
        <w:rPr>
          <w:rFonts w:ascii="Neusa Next Pro" w:eastAsia="Neusa Next Pro" w:hAnsi="Neusa Next Pro" w:cs="Times New Roman"/>
          <w:szCs w:val="20"/>
          <w:lang w:val="en-GB"/>
        </w:rPr>
        <w:t>are able to</w:t>
      </w:r>
      <w:proofErr w:type="gramEnd"/>
      <w:r>
        <w:rPr>
          <w:rFonts w:ascii="Neusa Next Pro" w:eastAsia="Neusa Next Pro" w:hAnsi="Neusa Next Pro" w:cs="Times New Roman"/>
          <w:szCs w:val="20"/>
          <w:lang w:val="en-GB"/>
        </w:rPr>
        <w:t xml:space="preserve"> close off the hydraulic oil’s cooling system when needed. This can save up to 15% of fuel during transport.</w:t>
      </w:r>
    </w:p>
    <w:p w14:paraId="05415BED" w14:textId="77777777" w:rsidR="007000DE" w:rsidRPr="00704ABA" w:rsidRDefault="00704ABA" w:rsidP="007000DE">
      <w:pPr>
        <w:rPr>
          <w:lang w:val="en-US"/>
        </w:rPr>
      </w:pPr>
      <w:r>
        <w:rPr>
          <w:rFonts w:ascii="Neusa Next Pro" w:eastAsia="Neusa Next Pro" w:hAnsi="Neusa Next Pro" w:cs="Times New Roman"/>
          <w:szCs w:val="20"/>
          <w:lang w:val="en-GB"/>
        </w:rPr>
        <w:t xml:space="preserve">The KAMAG </w:t>
      </w:r>
      <w:proofErr w:type="spellStart"/>
      <w:r>
        <w:rPr>
          <w:rFonts w:ascii="Neusa Next Pro" w:eastAsia="Neusa Next Pro" w:hAnsi="Neusa Next Pro" w:cs="Times New Roman"/>
          <w:szCs w:val="20"/>
          <w:lang w:val="en-GB"/>
        </w:rPr>
        <w:t>SlagPotCarrier</w:t>
      </w:r>
      <w:proofErr w:type="spellEnd"/>
      <w:r>
        <w:rPr>
          <w:rFonts w:ascii="Neusa Next Pro" w:eastAsia="Neusa Next Pro" w:hAnsi="Neusa Next Pro" w:cs="Times New Roman"/>
          <w:szCs w:val="20"/>
          <w:lang w:val="en-GB"/>
        </w:rPr>
        <w:t xml:space="preserve"> (SPC) was also in high demand. The Slag Pot Carrier is a bestseller in the metallurgy industry and like the KAMAG IHT, also benefits from remote maintenance and efficient engine </w:t>
      </w:r>
      <w:r>
        <w:rPr>
          <w:rFonts w:ascii="Neusa Next Pro" w:eastAsia="Neusa Next Pro" w:hAnsi="Neusa Next Pro" w:cs="Times New Roman"/>
          <w:szCs w:val="20"/>
          <w:lang w:val="en-GB"/>
        </w:rPr>
        <w:lastRenderedPageBreak/>
        <w:t xml:space="preserve">technology. A particular design feature of the KAMAG SPC is the exhaust gas collection tank. By preventing the exhaust gases from entering the surrounding atmosphere, it can also protect the metalworkers’ health. </w:t>
      </w:r>
    </w:p>
    <w:p w14:paraId="37703A5C" w14:textId="77777777" w:rsidR="007000DE" w:rsidRPr="00704ABA" w:rsidRDefault="00704ABA" w:rsidP="007000DE">
      <w:pPr>
        <w:rPr>
          <w:lang w:val="en-US"/>
        </w:rPr>
      </w:pPr>
      <w:r>
        <w:rPr>
          <w:rFonts w:ascii="Neusa Next Pro" w:eastAsia="Neusa Next Pro" w:hAnsi="Neusa Next Pro" w:cs="Times New Roman"/>
          <w:szCs w:val="20"/>
          <w:lang w:val="en-GB"/>
        </w:rPr>
        <w:t>“We we’re very happy with the interest shown. Both current and new customers showed definite interest in placing orders and were impressed with the excellent industry know-how of TII KAMAG’s experts, thanks to which we could show we are able meet their demands,” said Reiner Lohrmann, TII KAMAG Technical Division Manager for Industry and Special Projects.</w:t>
      </w:r>
    </w:p>
    <w:p w14:paraId="334E734D" w14:textId="77777777" w:rsidR="00C2126F" w:rsidRDefault="00C2126F" w:rsidP="00A326BD">
      <w:pPr>
        <w:rPr>
          <w:rFonts w:ascii="Neusa Next Pro" w:eastAsia="Neusa Next Pro" w:hAnsi="Neusa Next Pro" w:cs="Times New Roman"/>
          <w:szCs w:val="20"/>
          <w:lang w:val="en-GB"/>
        </w:rPr>
      </w:pPr>
      <w:r>
        <w:rPr>
          <w:noProof/>
        </w:rPr>
        <w:drawing>
          <wp:inline distT="0" distB="0" distL="0" distR="0" wp14:anchorId="798997D0" wp14:editId="2E91EF9D">
            <wp:extent cx="2347124" cy="3200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8330" cy="3202045"/>
                    </a:xfrm>
                    <a:prstGeom prst="rect">
                      <a:avLst/>
                    </a:prstGeom>
                  </pic:spPr>
                </pic:pic>
              </a:graphicData>
            </a:graphic>
          </wp:inline>
        </w:drawing>
      </w:r>
    </w:p>
    <w:p w14:paraId="10EE111E" w14:textId="5107CCF3" w:rsidR="0011121D" w:rsidRPr="00704ABA" w:rsidRDefault="00704ABA" w:rsidP="00A326BD">
      <w:pPr>
        <w:rPr>
          <w:lang w:val="en-US"/>
        </w:rPr>
      </w:pPr>
      <w:r>
        <w:rPr>
          <w:rFonts w:ascii="Neusa Next Pro" w:eastAsia="Neusa Next Pro" w:hAnsi="Neusa Next Pro" w:cs="Times New Roman"/>
          <w:szCs w:val="20"/>
          <w:lang w:val="en-GB"/>
        </w:rPr>
        <w:t xml:space="preserve">The new KAMAG IHT cab. The best visibility in a safe, </w:t>
      </w:r>
      <w:proofErr w:type="gramStart"/>
      <w:r>
        <w:rPr>
          <w:rFonts w:ascii="Neusa Next Pro" w:eastAsia="Neusa Next Pro" w:hAnsi="Neusa Next Pro" w:cs="Times New Roman"/>
          <w:szCs w:val="20"/>
          <w:lang w:val="en-GB"/>
        </w:rPr>
        <w:t>modern</w:t>
      </w:r>
      <w:proofErr w:type="gramEnd"/>
      <w:r>
        <w:rPr>
          <w:rFonts w:ascii="Neusa Next Pro" w:eastAsia="Neusa Next Pro" w:hAnsi="Neusa Next Pro" w:cs="Times New Roman"/>
          <w:szCs w:val="20"/>
          <w:lang w:val="en-GB"/>
        </w:rPr>
        <w:t xml:space="preserve"> and comfortable driver’s cab. </w:t>
      </w:r>
    </w:p>
    <w:p w14:paraId="1813636C" w14:textId="77777777" w:rsidR="00A326BD" w:rsidRPr="00704ABA" w:rsidRDefault="00A326BD" w:rsidP="00A326BD">
      <w:pPr>
        <w:rPr>
          <w:lang w:val="en-US"/>
        </w:rPr>
      </w:pPr>
    </w:p>
    <w:p w14:paraId="3AD9F090" w14:textId="77777777" w:rsidR="00A326BD" w:rsidRPr="00704ABA" w:rsidRDefault="00704ABA" w:rsidP="00A326BD">
      <w:pPr>
        <w:autoSpaceDE w:val="0"/>
        <w:autoSpaceDN w:val="0"/>
        <w:adjustRightInd w:val="0"/>
        <w:spacing w:after="0"/>
        <w:jc w:val="left"/>
        <w:rPr>
          <w:rFonts w:ascii="NeusaNextPro-Bold" w:hAnsi="NeusaNextPro-Bold" w:cs="NeusaNextPro-Bold"/>
          <w:b/>
          <w:bCs/>
          <w:szCs w:val="20"/>
          <w:lang w:val="en-US"/>
        </w:rPr>
      </w:pPr>
      <w:r>
        <w:rPr>
          <w:rFonts w:ascii="NeusaNextPro-Bold" w:eastAsia="NeusaNextPro-Bold" w:hAnsi="NeusaNextPro-Bold" w:cs="NeusaNextPro-Bold"/>
          <w:b/>
          <w:bCs/>
          <w:szCs w:val="20"/>
          <w:lang w:val="en-GB"/>
        </w:rPr>
        <w:t>Company profile</w:t>
      </w:r>
    </w:p>
    <w:p w14:paraId="55EEA558" w14:textId="77777777" w:rsidR="00A326BD" w:rsidRPr="00704ABA" w:rsidRDefault="00704ABA" w:rsidP="00A326BD">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t xml:space="preserve">The TII Group, an Otto Rettenmaier family company from Heilbronn, is a manufacturer of heavy haulage and special transport vehicles with approximately 900 employees active worldwide. The Group includes the industry specialists TII SCHEUERLE and TII KAMAG with manufacturing plants in Germany and India and a worldwide organisation of sales and service partners. Listed in the index of global leaders, the Group supports its customers in the transport and logistics, construction, plant engineering, aerospace, marine, power generation, steel and mining, as well as yard logistics, industries with their complex transport needs for maneuvering and transportation. With a payload of over 21,000 tonnes, TII Group vehicles hold the current world record for transporting particularly heavy goods with a vehicle. TII stands for innovation from tradition, customer service and partnership, as well as excellent quality products and sustainability, in heavy haulage. </w:t>
      </w:r>
    </w:p>
    <w:p w14:paraId="3F4A036D" w14:textId="77777777" w:rsidR="00A326BD" w:rsidRPr="00704ABA" w:rsidRDefault="00A326BD" w:rsidP="00A326BD">
      <w:pPr>
        <w:autoSpaceDE w:val="0"/>
        <w:autoSpaceDN w:val="0"/>
        <w:adjustRightInd w:val="0"/>
        <w:spacing w:after="0"/>
        <w:jc w:val="left"/>
        <w:rPr>
          <w:rFonts w:ascii="NeusaNextPro-Regular" w:hAnsi="NeusaNextPro-Regular" w:cs="NeusaNextPro-Regular"/>
          <w:szCs w:val="20"/>
          <w:lang w:val="en-US"/>
        </w:rPr>
      </w:pPr>
    </w:p>
    <w:p w14:paraId="15723A00" w14:textId="77777777" w:rsidR="00A326BD" w:rsidRPr="00704ABA" w:rsidRDefault="00704ABA" w:rsidP="00A326BD">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t>www.tii-group.com</w:t>
      </w:r>
    </w:p>
    <w:p w14:paraId="5A27DDD3" w14:textId="77777777" w:rsidR="00A326BD" w:rsidRPr="00704ABA" w:rsidRDefault="00A326BD" w:rsidP="00A326BD">
      <w:pPr>
        <w:autoSpaceDE w:val="0"/>
        <w:autoSpaceDN w:val="0"/>
        <w:adjustRightInd w:val="0"/>
        <w:spacing w:after="0"/>
        <w:jc w:val="left"/>
        <w:rPr>
          <w:rFonts w:ascii="NeusaNextPro-Regular" w:hAnsi="NeusaNextPro-Regular" w:cs="NeusaNextPro-Regular"/>
          <w:szCs w:val="20"/>
          <w:lang w:val="en-US"/>
        </w:rPr>
      </w:pPr>
    </w:p>
    <w:p w14:paraId="4675E0F6" w14:textId="77777777" w:rsidR="00A326BD" w:rsidRPr="00704ABA" w:rsidRDefault="00A326BD" w:rsidP="00A326BD">
      <w:pPr>
        <w:autoSpaceDE w:val="0"/>
        <w:autoSpaceDN w:val="0"/>
        <w:adjustRightInd w:val="0"/>
        <w:spacing w:after="0"/>
        <w:jc w:val="left"/>
        <w:rPr>
          <w:rFonts w:ascii="NeusaNextPro-Regular" w:hAnsi="NeusaNextPro-Regular" w:cs="NeusaNextPro-Regular"/>
          <w:szCs w:val="20"/>
          <w:lang w:val="en-US"/>
        </w:rPr>
      </w:pPr>
    </w:p>
    <w:p w14:paraId="33441A21" w14:textId="77777777" w:rsidR="00A326BD" w:rsidRPr="00704ABA" w:rsidRDefault="00704ABA" w:rsidP="00A326BD">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lastRenderedPageBreak/>
        <w:t>Press contact</w:t>
      </w:r>
    </w:p>
    <w:p w14:paraId="56AB38E2" w14:textId="77777777" w:rsidR="00A326BD" w:rsidRPr="00704ABA" w:rsidRDefault="00704ABA" w:rsidP="00A326BD">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t>Irene Kromm</w:t>
      </w:r>
    </w:p>
    <w:p w14:paraId="01B2083A" w14:textId="77777777" w:rsidR="00A326BD" w:rsidRPr="00BB618B" w:rsidRDefault="00704ABA" w:rsidP="00A326BD">
      <w:pPr>
        <w:autoSpaceDE w:val="0"/>
        <w:autoSpaceDN w:val="0"/>
        <w:adjustRightInd w:val="0"/>
        <w:spacing w:after="0"/>
        <w:jc w:val="left"/>
        <w:rPr>
          <w:rFonts w:ascii="NeusaNextPro-Regular" w:hAnsi="NeusaNextPro-Regular" w:cs="NeusaNextPro-Regular"/>
          <w:szCs w:val="20"/>
          <w:lang w:val="en-GB"/>
        </w:rPr>
      </w:pPr>
      <w:r>
        <w:rPr>
          <w:rFonts w:ascii="NeusaNextPro-Regular" w:eastAsia="NeusaNextPro-Regular" w:hAnsi="NeusaNextPro-Regular" w:cs="NeusaNextPro-Regular"/>
          <w:szCs w:val="20"/>
          <w:lang w:val="en-GB"/>
        </w:rPr>
        <w:t>Marketing Manager &amp; PR</w:t>
      </w:r>
    </w:p>
    <w:p w14:paraId="25F24F8C" w14:textId="77777777" w:rsidR="007E06FF" w:rsidRPr="00A326BD" w:rsidRDefault="00704ABA" w:rsidP="001F28A7">
      <w:pPr>
        <w:rPr>
          <w:lang w:val="en-GB"/>
        </w:rPr>
      </w:pPr>
      <w:r>
        <w:rPr>
          <w:rFonts w:ascii="NeusaNextPro-Regular" w:eastAsia="NeusaNextPro-Regular" w:hAnsi="NeusaNextPro-Regular" w:cs="NeusaNextPro-Regular"/>
          <w:szCs w:val="20"/>
          <w:lang w:val="en-GB"/>
        </w:rPr>
        <w:t>irene.kromm@tii-sales.com</w:t>
      </w:r>
    </w:p>
    <w:sectPr w:rsidR="007E06FF" w:rsidRPr="00A326BD" w:rsidSect="00245899">
      <w:headerReference w:type="default" r:id="rId12"/>
      <w:footerReference w:type="default" r:id="rId13"/>
      <w:headerReference w:type="first" r:id="rId14"/>
      <w:footerReference w:type="first" r:id="rId15"/>
      <w:pgSz w:w="11907" w:h="16840" w:code="9"/>
      <w:pgMar w:top="2552" w:right="1134" w:bottom="2552"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4EA17" w14:textId="77777777" w:rsidR="00E66D63" w:rsidRDefault="00704ABA">
      <w:pPr>
        <w:spacing w:after="0"/>
      </w:pPr>
      <w:r>
        <w:separator/>
      </w:r>
    </w:p>
  </w:endnote>
  <w:endnote w:type="continuationSeparator" w:id="0">
    <w:p w14:paraId="10092799" w14:textId="77777777" w:rsidR="00E66D63" w:rsidRDefault="00704A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sa Next Pro">
    <w:altName w:val="Calibri"/>
    <w:panose1 w:val="00000500000000000000"/>
    <w:charset w:val="00"/>
    <w:family w:val="modern"/>
    <w:notTrueType/>
    <w:pitch w:val="variable"/>
    <w:sig w:usb0="A000026F" w:usb1="0000007A" w:usb2="00000000" w:usb3="00000000" w:csb0="00000097" w:csb1="00000000"/>
  </w:font>
  <w:font w:name="Kokila">
    <w:panose1 w:val="01010601010101010101"/>
    <w:charset w:val="00"/>
    <w:family w:val="swiss"/>
    <w:pitch w:val="variable"/>
    <w:sig w:usb0="00008003" w:usb1="00000000" w:usb2="00000000" w:usb3="00000000" w:csb0="00000001" w:csb1="00000000"/>
  </w:font>
  <w:font w:name="NeusaNextPro-Bold">
    <w:altName w:val="Calibri"/>
    <w:panose1 w:val="00000800000000000000"/>
    <w:charset w:val="00"/>
    <w:family w:val="auto"/>
    <w:notTrueType/>
    <w:pitch w:val="default"/>
    <w:sig w:usb0="00000003" w:usb1="00000000" w:usb2="00000000" w:usb3="00000000" w:csb0="00000001" w:csb1="00000000"/>
  </w:font>
  <w:font w:name="NeusaNext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5B7A4F" w14:paraId="09951D53" w14:textId="77777777" w:rsidTr="00742009">
      <w:trPr>
        <w:cantSplit/>
        <w:trHeight w:hRule="exact" w:val="794"/>
      </w:trPr>
      <w:tc>
        <w:tcPr>
          <w:tcW w:w="7938" w:type="dxa"/>
        </w:tcPr>
        <w:p w14:paraId="029F2B0D" w14:textId="77777777" w:rsidR="001F28A7" w:rsidRPr="002A0477" w:rsidRDefault="00704ABA" w:rsidP="00742009">
          <w:pPr>
            <w:pStyle w:val="Fuzeile"/>
            <w:rPr>
              <w:b/>
              <w:bCs/>
              <w:lang w:val="en-US"/>
            </w:rPr>
          </w:pPr>
          <w:r>
            <w:rPr>
              <w:rFonts w:ascii="Neusa Next Pro" w:eastAsia="Neusa Next Pro" w:hAnsi="Neusa Next Pro" w:cs="Times New Roman"/>
              <w:b/>
              <w:bCs/>
              <w:szCs w:val="14"/>
              <w:lang w:val="en-GB"/>
            </w:rPr>
            <w:t>TII Group</w:t>
          </w:r>
        </w:p>
        <w:p w14:paraId="2F43353D" w14:textId="77777777" w:rsidR="001F28A7" w:rsidRPr="002A0477" w:rsidRDefault="00704ABA" w:rsidP="00742009">
          <w:pPr>
            <w:pStyle w:val="Fuzeile"/>
            <w:rPr>
              <w:lang w:val="en-US"/>
            </w:rPr>
          </w:pPr>
          <w:r>
            <w:rPr>
              <w:rFonts w:ascii="Neusa Next Pro" w:eastAsia="Neusa Next Pro" w:hAnsi="Neusa Next Pro" w:cs="Times New Roman"/>
              <w:szCs w:val="14"/>
              <w:lang w:val="en-GB"/>
            </w:rPr>
            <w:t>Transporter Industry International GmbH</w:t>
          </w:r>
        </w:p>
        <w:p w14:paraId="405E42C0" w14:textId="77777777" w:rsidR="001F28A7" w:rsidRPr="002A0477" w:rsidRDefault="00704ABA" w:rsidP="00742009">
          <w:pPr>
            <w:pStyle w:val="Fuzeile"/>
          </w:pPr>
          <w:r w:rsidRPr="00704ABA">
            <w:rPr>
              <w:rFonts w:ascii="Neusa Next Pro" w:eastAsia="Neusa Next Pro" w:hAnsi="Neusa Next Pro" w:cs="Times New Roman"/>
              <w:szCs w:val="14"/>
            </w:rPr>
            <w:t xml:space="preserve">Kalistr. 57 </w:t>
          </w:r>
          <w:r w:rsidRPr="00704ABA">
            <w:rPr>
              <w:rFonts w:ascii="Neusa Next Pro" w:eastAsia="Neusa Next Pro" w:hAnsi="Neusa Next Pro" w:cs="Arial"/>
              <w:szCs w:val="14"/>
            </w:rPr>
            <w:t>•</w:t>
          </w:r>
          <w:r w:rsidRPr="00704ABA">
            <w:rPr>
              <w:rFonts w:ascii="Neusa Next Pro" w:eastAsia="Neusa Next Pro" w:hAnsi="Neusa Next Pro" w:cs="Times New Roman"/>
              <w:szCs w:val="14"/>
            </w:rPr>
            <w:t xml:space="preserve"> 74076 Heilbronn </w:t>
          </w:r>
          <w:r w:rsidRPr="00704ABA">
            <w:rPr>
              <w:rFonts w:ascii="Neusa Next Pro" w:eastAsia="Neusa Next Pro" w:hAnsi="Neusa Next Pro" w:cs="Arial"/>
              <w:szCs w:val="14"/>
            </w:rPr>
            <w:t>•</w:t>
          </w:r>
          <w:r w:rsidRPr="00704ABA">
            <w:rPr>
              <w:rFonts w:ascii="Neusa Next Pro" w:eastAsia="Neusa Next Pro" w:hAnsi="Neusa Next Pro" w:cs="Times New Roman"/>
              <w:szCs w:val="14"/>
            </w:rPr>
            <w:t xml:space="preserve"> Germany</w:t>
          </w:r>
        </w:p>
        <w:p w14:paraId="7B338535" w14:textId="77777777" w:rsidR="00F510E7" w:rsidRPr="001F28A7" w:rsidRDefault="00704ABA" w:rsidP="00742009">
          <w:pPr>
            <w:pStyle w:val="Fuzeile"/>
          </w:pPr>
          <w:r w:rsidRPr="00704ABA">
            <w:rPr>
              <w:rFonts w:ascii="Neusa Next Pro" w:eastAsia="Neusa Next Pro" w:hAnsi="Neusa Next Pro" w:cs="Times New Roman"/>
              <w:b/>
              <w:bCs/>
              <w:szCs w:val="14"/>
            </w:rPr>
            <w:t>www.tii-group.com</w:t>
          </w:r>
        </w:p>
      </w:tc>
      <w:tc>
        <w:tcPr>
          <w:tcW w:w="1418" w:type="dxa"/>
        </w:tcPr>
        <w:p w14:paraId="028A2AB5" w14:textId="77777777" w:rsidR="00F074D2" w:rsidRPr="00F510E7" w:rsidRDefault="00704ABA" w:rsidP="00742009">
          <w:pPr>
            <w:pStyle w:val="-Seitenzahl"/>
            <w:framePr w:wrap="auto" w:vAnchor="margin" w:yAlign="inline"/>
            <w:suppressOverlap w:val="0"/>
          </w:pPr>
          <w:r>
            <w:rPr>
              <w:rFonts w:ascii="Neusa Next Pro" w:eastAsia="Neusa Next Pro" w:hAnsi="Neusa Next Pro" w:cs="Times New Roman"/>
              <w:szCs w:val="18"/>
              <w:lang w:val="en-GB"/>
            </w:rPr>
            <w:t xml:space="preserve">Page </w:t>
          </w:r>
          <w:r>
            <w:fldChar w:fldCharType="begin"/>
          </w:r>
          <w:r>
            <w:instrText xml:space="preserve"> PAGE   \* MERGEFORMAT </w:instrText>
          </w:r>
          <w:r>
            <w:fldChar w:fldCharType="separate"/>
          </w:r>
          <w:r>
            <w:rPr>
              <w:noProof/>
            </w:rPr>
            <w:t>1</w:t>
          </w:r>
          <w:r>
            <w:fldChar w:fldCharType="end"/>
          </w:r>
          <w:r>
            <w:rPr>
              <w:rFonts w:ascii="Neusa Next Pro" w:eastAsia="Neusa Next Pro" w:hAnsi="Neusa Next Pro" w:cs="Times New Roman"/>
              <w:szCs w:val="18"/>
              <w:lang w:val="en-GB"/>
            </w:rPr>
            <w:t xml:space="preserve"> of </w:t>
          </w:r>
          <w:fldSimple w:instr=" NUMPAGES   \* MERGEFORMAT ">
            <w:r>
              <w:rPr>
                <w:noProof/>
              </w:rPr>
              <w:t>2</w:t>
            </w:r>
          </w:fldSimple>
        </w:p>
      </w:tc>
    </w:tr>
  </w:tbl>
  <w:p w14:paraId="3892BC24" w14:textId="77777777" w:rsidR="00F3041F" w:rsidRPr="00F510E7" w:rsidRDefault="00704ABA">
    <w:pPr>
      <w:pStyle w:val="Fuzeile"/>
      <w:rPr>
        <w:lang w:val="en-US"/>
      </w:rPr>
    </w:pPr>
    <w:r>
      <w:rPr>
        <w:noProof/>
        <w:lang w:val="en-US"/>
      </w:rPr>
      <w:drawing>
        <wp:anchor distT="0" distB="0" distL="114300" distR="114300" simplePos="0" relativeHeight="251657216" behindDoc="0" locked="0" layoutInCell="1" allowOverlap="1" wp14:anchorId="3E507327" wp14:editId="2F5E6DD8">
          <wp:simplePos x="0" y="0"/>
          <wp:positionH relativeFrom="page">
            <wp:posOffset>2747010</wp:posOffset>
          </wp:positionH>
          <wp:positionV relativeFrom="page">
            <wp:posOffset>9360708</wp:posOffset>
          </wp:positionV>
          <wp:extent cx="1123200" cy="360000"/>
          <wp:effectExtent l="0" t="0" r="1270" b="254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4144" behindDoc="0" locked="0" layoutInCell="1" allowOverlap="1" wp14:anchorId="54A8C6AB" wp14:editId="69DA67BC">
          <wp:simplePos x="0" y="0"/>
          <wp:positionH relativeFrom="column">
            <wp:posOffset>0</wp:posOffset>
          </wp:positionH>
          <wp:positionV relativeFrom="page">
            <wp:posOffset>9361170</wp:posOffset>
          </wp:positionV>
          <wp:extent cx="1598400" cy="360000"/>
          <wp:effectExtent l="0" t="0" r="1905" b="254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5B7A4F" w14:paraId="42EC6437" w14:textId="77777777" w:rsidTr="00742009">
      <w:trPr>
        <w:cantSplit/>
        <w:trHeight w:hRule="exact" w:val="794"/>
      </w:trPr>
      <w:tc>
        <w:tcPr>
          <w:tcW w:w="7938" w:type="dxa"/>
        </w:tcPr>
        <w:p w14:paraId="26F946E9" w14:textId="77777777" w:rsidR="001F28A7" w:rsidRPr="002A0477" w:rsidRDefault="00704ABA" w:rsidP="00742009">
          <w:pPr>
            <w:pStyle w:val="Fuzeile"/>
            <w:rPr>
              <w:b/>
              <w:bCs/>
              <w:lang w:val="en-US"/>
            </w:rPr>
          </w:pPr>
          <w:r>
            <w:rPr>
              <w:rFonts w:ascii="Neusa Next Pro" w:eastAsia="Neusa Next Pro" w:hAnsi="Neusa Next Pro" w:cs="Times New Roman"/>
              <w:b/>
              <w:bCs/>
              <w:szCs w:val="14"/>
              <w:lang w:val="en-GB"/>
            </w:rPr>
            <w:t>TII Group</w:t>
          </w:r>
        </w:p>
        <w:p w14:paraId="442212DD" w14:textId="77777777" w:rsidR="001F28A7" w:rsidRPr="002A0477" w:rsidRDefault="00704ABA" w:rsidP="00742009">
          <w:pPr>
            <w:pStyle w:val="Fuzeile"/>
            <w:rPr>
              <w:lang w:val="en-US"/>
            </w:rPr>
          </w:pPr>
          <w:r>
            <w:rPr>
              <w:rFonts w:ascii="Neusa Next Pro" w:eastAsia="Neusa Next Pro" w:hAnsi="Neusa Next Pro" w:cs="Times New Roman"/>
              <w:szCs w:val="14"/>
              <w:lang w:val="en-GB"/>
            </w:rPr>
            <w:t>Transporter Industry International GmbH</w:t>
          </w:r>
        </w:p>
        <w:p w14:paraId="6A3A874B" w14:textId="77777777" w:rsidR="001F28A7" w:rsidRPr="002A0477" w:rsidRDefault="00704ABA" w:rsidP="00742009">
          <w:pPr>
            <w:pStyle w:val="Fuzeile"/>
          </w:pPr>
          <w:r w:rsidRPr="00704ABA">
            <w:rPr>
              <w:rFonts w:ascii="Neusa Next Pro" w:eastAsia="Neusa Next Pro" w:hAnsi="Neusa Next Pro" w:cs="Times New Roman"/>
              <w:szCs w:val="14"/>
            </w:rPr>
            <w:t xml:space="preserve">Kalistr. 57 </w:t>
          </w:r>
          <w:r w:rsidRPr="00704ABA">
            <w:rPr>
              <w:rFonts w:ascii="Neusa Next Pro" w:eastAsia="Neusa Next Pro" w:hAnsi="Neusa Next Pro" w:cs="Arial"/>
              <w:szCs w:val="14"/>
            </w:rPr>
            <w:t>•</w:t>
          </w:r>
          <w:r w:rsidRPr="00704ABA">
            <w:rPr>
              <w:rFonts w:ascii="Neusa Next Pro" w:eastAsia="Neusa Next Pro" w:hAnsi="Neusa Next Pro" w:cs="Times New Roman"/>
              <w:szCs w:val="14"/>
            </w:rPr>
            <w:t xml:space="preserve"> 74076 Heilbronn </w:t>
          </w:r>
          <w:r w:rsidRPr="00704ABA">
            <w:rPr>
              <w:rFonts w:ascii="Neusa Next Pro" w:eastAsia="Neusa Next Pro" w:hAnsi="Neusa Next Pro" w:cs="Arial"/>
              <w:szCs w:val="14"/>
            </w:rPr>
            <w:t>•</w:t>
          </w:r>
          <w:r w:rsidRPr="00704ABA">
            <w:rPr>
              <w:rFonts w:ascii="Neusa Next Pro" w:eastAsia="Neusa Next Pro" w:hAnsi="Neusa Next Pro" w:cs="Times New Roman"/>
              <w:szCs w:val="14"/>
            </w:rPr>
            <w:t xml:space="preserve"> Germany</w:t>
          </w:r>
        </w:p>
        <w:p w14:paraId="62652E5F" w14:textId="77777777" w:rsidR="005C7FB2" w:rsidRPr="001F28A7" w:rsidRDefault="00704ABA" w:rsidP="00742009">
          <w:pPr>
            <w:pStyle w:val="Fuzeile"/>
            <w:tabs>
              <w:tab w:val="clear" w:pos="4680"/>
              <w:tab w:val="clear" w:pos="9360"/>
              <w:tab w:val="left" w:pos="1626"/>
            </w:tabs>
          </w:pPr>
          <w:r w:rsidRPr="00704ABA">
            <w:rPr>
              <w:rFonts w:ascii="Neusa Next Pro" w:eastAsia="Neusa Next Pro" w:hAnsi="Neusa Next Pro" w:cs="Times New Roman"/>
              <w:b/>
              <w:bCs/>
              <w:szCs w:val="14"/>
            </w:rPr>
            <w:t>www.tii-group.com</w:t>
          </w:r>
        </w:p>
      </w:tc>
      <w:tc>
        <w:tcPr>
          <w:tcW w:w="1418" w:type="dxa"/>
        </w:tcPr>
        <w:p w14:paraId="5EB0E274" w14:textId="77777777" w:rsidR="005C7FB2" w:rsidRPr="00F510E7" w:rsidRDefault="00704ABA" w:rsidP="00742009">
          <w:pPr>
            <w:pStyle w:val="-Seitenzahl"/>
            <w:framePr w:wrap="auto" w:vAnchor="margin" w:yAlign="inline"/>
            <w:suppressOverlap w:val="0"/>
          </w:pPr>
          <w:r>
            <w:rPr>
              <w:rFonts w:ascii="Neusa Next Pro" w:eastAsia="Neusa Next Pro" w:hAnsi="Neusa Next Pro" w:cs="Times New Roman"/>
              <w:szCs w:val="18"/>
              <w:lang w:val="en-GB"/>
            </w:rPr>
            <w:t xml:space="preserve">Page </w:t>
          </w:r>
          <w:r>
            <w:fldChar w:fldCharType="begin"/>
          </w:r>
          <w:r>
            <w:instrText xml:space="preserve"> PAGE   \* MERGEFORMAT </w:instrText>
          </w:r>
          <w:r>
            <w:fldChar w:fldCharType="separate"/>
          </w:r>
          <w:r>
            <w:rPr>
              <w:noProof/>
            </w:rPr>
            <w:t>1</w:t>
          </w:r>
          <w:r>
            <w:fldChar w:fldCharType="end"/>
          </w:r>
          <w:r>
            <w:rPr>
              <w:rFonts w:ascii="Neusa Next Pro" w:eastAsia="Neusa Next Pro" w:hAnsi="Neusa Next Pro" w:cs="Times New Roman"/>
              <w:szCs w:val="18"/>
              <w:lang w:val="en-GB"/>
            </w:rPr>
            <w:t xml:space="preserve"> of </w:t>
          </w:r>
          <w:fldSimple w:instr=" NUMPAGES   \* MERGEFORMAT ">
            <w:r>
              <w:rPr>
                <w:noProof/>
              </w:rPr>
              <w:t>2</w:t>
            </w:r>
          </w:fldSimple>
        </w:p>
      </w:tc>
    </w:tr>
  </w:tbl>
  <w:p w14:paraId="01CD774A" w14:textId="77777777" w:rsidR="005C7FB2" w:rsidRDefault="00704ABA">
    <w:pPr>
      <w:pStyle w:val="Fuzeile"/>
    </w:pPr>
    <w:r>
      <w:rPr>
        <w:noProof/>
        <w:lang w:val="en-US"/>
      </w:rPr>
      <w:drawing>
        <wp:anchor distT="0" distB="0" distL="114300" distR="114300" simplePos="0" relativeHeight="251658240" behindDoc="0" locked="0" layoutInCell="1" allowOverlap="1" wp14:anchorId="6374E6CF" wp14:editId="16C76F37">
          <wp:simplePos x="0" y="0"/>
          <wp:positionH relativeFrom="column">
            <wp:posOffset>0</wp:posOffset>
          </wp:positionH>
          <wp:positionV relativeFrom="page">
            <wp:posOffset>9361170</wp:posOffset>
          </wp:positionV>
          <wp:extent cx="1598400" cy="360000"/>
          <wp:effectExtent l="0" t="0" r="1905" b="254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7C02468D" wp14:editId="7E598A8D">
          <wp:simplePos x="0" y="0"/>
          <wp:positionH relativeFrom="page">
            <wp:posOffset>2747010</wp:posOffset>
          </wp:positionH>
          <wp:positionV relativeFrom="page">
            <wp:posOffset>9361170</wp:posOffset>
          </wp:positionV>
          <wp:extent cx="1123200" cy="360000"/>
          <wp:effectExtent l="0" t="0" r="1270" b="254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9"/>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91ABF" w14:textId="77777777" w:rsidR="00E66D63" w:rsidRDefault="00704ABA">
      <w:pPr>
        <w:spacing w:after="0"/>
      </w:pPr>
      <w:r>
        <w:separator/>
      </w:r>
    </w:p>
  </w:footnote>
  <w:footnote w:type="continuationSeparator" w:id="0">
    <w:p w14:paraId="468A451F" w14:textId="77777777" w:rsidR="00E66D63" w:rsidRDefault="00704A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4602" w14:textId="77777777" w:rsidR="00D21301" w:rsidRDefault="00704ABA">
    <w:pPr>
      <w:pStyle w:val="Kopfzeile"/>
    </w:pPr>
    <w:r>
      <w:rPr>
        <w:noProof/>
      </w:rPr>
      <mc:AlternateContent>
        <mc:Choice Requires="wps">
          <w:drawing>
            <wp:anchor distT="0" distB="0" distL="114300" distR="114300" simplePos="0" relativeHeight="251661312" behindDoc="0" locked="0" layoutInCell="1" allowOverlap="1" wp14:anchorId="0A1E6CBB" wp14:editId="4C3E02E5">
              <wp:simplePos x="0" y="0"/>
              <wp:positionH relativeFrom="margin">
                <wp:align>right</wp:align>
              </wp:positionH>
              <wp:positionV relativeFrom="page">
                <wp:posOffset>680720</wp:posOffset>
              </wp:positionV>
              <wp:extent cx="2880000" cy="604800"/>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4C2542D3" w14:textId="77777777" w:rsidR="001F28A7" w:rsidRDefault="00704ABA" w:rsidP="001F28A7">
                          <w:pPr>
                            <w:pStyle w:val="PressRelease"/>
                          </w:pPr>
                          <w:r>
                            <w:rPr>
                              <w:rFonts w:ascii="Neusa Next Pro" w:eastAsia="Neusa Next Pro" w:hAnsi="Neusa Next Pro" w:cs="Times New Roman"/>
                              <w:bCs/>
                              <w:color w:val="004473"/>
                              <w:szCs w:val="48"/>
                              <w:lang w:val="en-GB"/>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2049" type="#_x0000_t202" style="width:226.77pt;height:47.62pt;margin-top:53.6pt;margin-left:0;mso-height-percent:0;mso-height-relative:margin;mso-position-horizontal:right;mso-position-horizontal-relative:margin;mso-position-vertical-relative:page;mso-width-percent:0;mso-width-relative:margin;mso-wrap-distance-bottom:0;mso-wrap-distance-left:9pt;mso-wrap-distance-right:9pt;mso-wrap-distance-top:0;position:absolute;v-text-anchor:top;z-index:251662336" filled="f" fillcolor="this" stroked="f" strokeweight="0.5pt">
              <v:textbox inset="0,0,0,0">
                <w:txbxContent>
                  <w:p w:rsidR="001F28A7" w:rsidP="001F28A7" w14:paraId="26380C9F" w14:textId="77777777">
                    <w:pPr>
                      <w:pStyle w:val="PressRelease"/>
                      <w:bidi w:val="0"/>
                    </w:pPr>
                    <w:r>
                      <w:rPr>
                        <w:rStyle w:val="DefaultParagraphFont"/>
                        <w:rFonts w:ascii="Neusa Next Pro" w:eastAsia="Neusa Next Pro" w:hAnsi="Neusa Next Pro" w:cs="Times New Roman"/>
                        <w:b/>
                        <w:bCs/>
                        <w:i w:val="0"/>
                        <w:iCs w:val="0"/>
                        <w:caps w:val="0"/>
                        <w:smallCaps w:val="0"/>
                        <w:strike w:val="0"/>
                        <w:dstrike w:val="0"/>
                        <w:outline w:val="0"/>
                        <w:shadow w:val="0"/>
                        <w:emboss w:val="0"/>
                        <w:imprint w:val="0"/>
                        <w:noProof w:val="0"/>
                        <w:vanish w:val="0"/>
                        <w:color w:val="004473"/>
                        <w:spacing w:val="0"/>
                        <w:w w:val="100"/>
                        <w:kern w:val="0"/>
                        <w:position w:val="0"/>
                        <w:sz w:val="48"/>
                        <w:szCs w:val="48"/>
                        <w:highlight w:val="none"/>
                        <w:u w:val="none" w:color="auto"/>
                        <w:bdr w:val="none" w:sz="0" w:space="0" w:color="auto"/>
                        <w:shd w:val="clear" w:color="auto" w:fill="auto"/>
                        <w:vertAlign w:val="baseline"/>
                        <w:rtl w:val="0"/>
                        <w:cs w:val="0"/>
                        <w:lang w:val="en-GB" w:eastAsia="en-US" w:bidi="ar-SA"/>
                      </w:rPr>
                      <w:t>Press release</w:t>
                    </w:r>
                  </w:p>
                </w:txbxContent>
              </v:textbox>
              <w10:wrap anchorx="margin"/>
            </v:shape>
          </w:pict>
        </mc:Fallback>
      </mc:AlternateContent>
    </w:r>
    <w:r w:rsidR="00D21301">
      <w:rPr>
        <w:noProof/>
      </w:rPr>
      <w:drawing>
        <wp:anchor distT="0" distB="0" distL="114300" distR="114300" simplePos="0" relativeHeight="251656192" behindDoc="0" locked="0" layoutInCell="1" allowOverlap="1" wp14:anchorId="0201F78B" wp14:editId="208235A3">
          <wp:simplePos x="0" y="0"/>
          <wp:positionH relativeFrom="page">
            <wp:posOffset>900430</wp:posOffset>
          </wp:positionH>
          <wp:positionV relativeFrom="page">
            <wp:posOffset>461010</wp:posOffset>
          </wp:positionV>
          <wp:extent cx="1738800" cy="720000"/>
          <wp:effectExtent l="0" t="0" r="0" b="444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8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AFF0" w14:textId="77777777" w:rsidR="00D21301" w:rsidRDefault="00704ABA">
    <w:pPr>
      <w:pStyle w:val="Kopfzeile"/>
    </w:pPr>
    <w:r>
      <w:rPr>
        <w:noProof/>
      </w:rPr>
      <mc:AlternateContent>
        <mc:Choice Requires="wps">
          <w:drawing>
            <wp:anchor distT="0" distB="0" distL="114300" distR="114300" simplePos="0" relativeHeight="251659264" behindDoc="0" locked="0" layoutInCell="1" allowOverlap="1" wp14:anchorId="7ACA7A6C" wp14:editId="44C78D5A">
              <wp:simplePos x="0" y="0"/>
              <wp:positionH relativeFrom="margin">
                <wp:align>right</wp:align>
              </wp:positionH>
              <wp:positionV relativeFrom="page">
                <wp:posOffset>679450</wp:posOffset>
              </wp:positionV>
              <wp:extent cx="2880000" cy="604800"/>
              <wp:effectExtent l="0" t="0" r="0" b="5080"/>
              <wp:wrapNone/>
              <wp:docPr id="4" name="Textfeld 4"/>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1F008734" w14:textId="77777777" w:rsidR="00FF2DAF" w:rsidRDefault="00704ABA" w:rsidP="00FF2DAF">
                          <w:pPr>
                            <w:pStyle w:val="PressRelease"/>
                          </w:pPr>
                          <w:r>
                            <w:rPr>
                              <w:rFonts w:ascii="Neusa Next Pro" w:eastAsia="Neusa Next Pro" w:hAnsi="Neusa Next Pro" w:cs="Times New Roman"/>
                              <w:bCs/>
                              <w:color w:val="004473"/>
                              <w:szCs w:val="48"/>
                              <w:lang w:val="en-GB"/>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2050" type="#_x0000_t202" style="width:226.77pt;height:47.62pt;margin-top:53.5pt;margin-left:0;mso-height-percent:0;mso-height-relative:margin;mso-position-horizontal:right;mso-position-horizontal-relative:margin;mso-position-vertical-relative:page;mso-width-percent:0;mso-width-relative:margin;mso-wrap-distance-bottom:0;mso-wrap-distance-left:9pt;mso-wrap-distance-right:9pt;mso-wrap-distance-top:0;position:absolute;v-text-anchor:top;z-index:251660288" filled="f" fillcolor="this" stroked="f" strokeweight="0.5pt">
              <v:textbox inset="0,0,0,0">
                <w:txbxContent>
                  <w:p w:rsidR="00FF2DAF" w:rsidP="00FF2DAF" w14:paraId="3C22773C" w14:textId="77777777">
                    <w:pPr>
                      <w:pStyle w:val="PressRelease"/>
                      <w:bidi w:val="0"/>
                    </w:pPr>
                    <w:r>
                      <w:rPr>
                        <w:rStyle w:val="DefaultParagraphFont"/>
                        <w:rFonts w:ascii="Neusa Next Pro" w:eastAsia="Neusa Next Pro" w:hAnsi="Neusa Next Pro" w:cs="Times New Roman"/>
                        <w:b/>
                        <w:bCs/>
                        <w:i w:val="0"/>
                        <w:iCs w:val="0"/>
                        <w:caps w:val="0"/>
                        <w:smallCaps w:val="0"/>
                        <w:strike w:val="0"/>
                        <w:dstrike w:val="0"/>
                        <w:outline w:val="0"/>
                        <w:shadow w:val="0"/>
                        <w:emboss w:val="0"/>
                        <w:imprint w:val="0"/>
                        <w:noProof w:val="0"/>
                        <w:vanish w:val="0"/>
                        <w:color w:val="004473"/>
                        <w:spacing w:val="0"/>
                        <w:w w:val="100"/>
                        <w:kern w:val="0"/>
                        <w:position w:val="0"/>
                        <w:sz w:val="48"/>
                        <w:szCs w:val="48"/>
                        <w:highlight w:val="none"/>
                        <w:u w:val="none" w:color="auto"/>
                        <w:bdr w:val="none" w:sz="0" w:space="0" w:color="auto"/>
                        <w:shd w:val="clear" w:color="auto" w:fill="auto"/>
                        <w:vertAlign w:val="baseline"/>
                        <w:rtl w:val="0"/>
                        <w:cs w:val="0"/>
                        <w:lang w:val="en-GB" w:eastAsia="en-US" w:bidi="ar-SA"/>
                      </w:rPr>
                      <w:t>Press release</w:t>
                    </w:r>
                  </w:p>
                </w:txbxContent>
              </v:textbox>
              <w10:wrap anchorx="margin"/>
            </v:shape>
          </w:pict>
        </mc:Fallback>
      </mc:AlternateContent>
    </w:r>
    <w:r w:rsidR="00D21301">
      <w:rPr>
        <w:noProof/>
      </w:rPr>
      <w:drawing>
        <wp:anchor distT="0" distB="0" distL="114300" distR="114300" simplePos="0" relativeHeight="251655168" behindDoc="0" locked="0" layoutInCell="1" allowOverlap="1" wp14:anchorId="368682F3" wp14:editId="615A622B">
          <wp:simplePos x="0" y="0"/>
          <wp:positionH relativeFrom="page">
            <wp:posOffset>899160</wp:posOffset>
          </wp:positionH>
          <wp:positionV relativeFrom="page">
            <wp:posOffset>460375</wp:posOffset>
          </wp:positionV>
          <wp:extent cx="1739250" cy="720000"/>
          <wp:effectExtent l="0" t="0" r="0" b="444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925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535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711E87"/>
    <w:multiLevelType w:val="hybridMultilevel"/>
    <w:tmpl w:val="8EE0B708"/>
    <w:lvl w:ilvl="0" w:tplc="91DE5EC4">
      <w:start w:val="1"/>
      <w:numFmt w:val="decimal"/>
      <w:lvlText w:val="%1."/>
      <w:lvlJc w:val="left"/>
      <w:pPr>
        <w:ind w:left="720" w:hanging="360"/>
      </w:pPr>
      <w:rPr>
        <w:rFonts w:hint="default"/>
      </w:rPr>
    </w:lvl>
    <w:lvl w:ilvl="1" w:tplc="1ED41DB8" w:tentative="1">
      <w:start w:val="1"/>
      <w:numFmt w:val="lowerLetter"/>
      <w:lvlText w:val="%2."/>
      <w:lvlJc w:val="left"/>
      <w:pPr>
        <w:ind w:left="1440" w:hanging="360"/>
      </w:pPr>
    </w:lvl>
    <w:lvl w:ilvl="2" w:tplc="8EF27546" w:tentative="1">
      <w:start w:val="1"/>
      <w:numFmt w:val="lowerRoman"/>
      <w:lvlText w:val="%3."/>
      <w:lvlJc w:val="right"/>
      <w:pPr>
        <w:ind w:left="2160" w:hanging="180"/>
      </w:pPr>
    </w:lvl>
    <w:lvl w:ilvl="3" w:tplc="5BEE141A" w:tentative="1">
      <w:start w:val="1"/>
      <w:numFmt w:val="decimal"/>
      <w:lvlText w:val="%4."/>
      <w:lvlJc w:val="left"/>
      <w:pPr>
        <w:ind w:left="2880" w:hanging="360"/>
      </w:pPr>
    </w:lvl>
    <w:lvl w:ilvl="4" w:tplc="66F2DBBA" w:tentative="1">
      <w:start w:val="1"/>
      <w:numFmt w:val="lowerLetter"/>
      <w:lvlText w:val="%5."/>
      <w:lvlJc w:val="left"/>
      <w:pPr>
        <w:ind w:left="3600" w:hanging="360"/>
      </w:pPr>
    </w:lvl>
    <w:lvl w:ilvl="5" w:tplc="14D6D2CA" w:tentative="1">
      <w:start w:val="1"/>
      <w:numFmt w:val="lowerRoman"/>
      <w:lvlText w:val="%6."/>
      <w:lvlJc w:val="right"/>
      <w:pPr>
        <w:ind w:left="4320" w:hanging="180"/>
      </w:pPr>
    </w:lvl>
    <w:lvl w:ilvl="6" w:tplc="0AB65AFA" w:tentative="1">
      <w:start w:val="1"/>
      <w:numFmt w:val="decimal"/>
      <w:lvlText w:val="%7."/>
      <w:lvlJc w:val="left"/>
      <w:pPr>
        <w:ind w:left="5040" w:hanging="360"/>
      </w:pPr>
    </w:lvl>
    <w:lvl w:ilvl="7" w:tplc="C4AEF100" w:tentative="1">
      <w:start w:val="1"/>
      <w:numFmt w:val="lowerLetter"/>
      <w:lvlText w:val="%8."/>
      <w:lvlJc w:val="left"/>
      <w:pPr>
        <w:ind w:left="5760" w:hanging="360"/>
      </w:pPr>
    </w:lvl>
    <w:lvl w:ilvl="8" w:tplc="4CE8E11C" w:tentative="1">
      <w:start w:val="1"/>
      <w:numFmt w:val="lowerRoman"/>
      <w:lvlText w:val="%9."/>
      <w:lvlJc w:val="right"/>
      <w:pPr>
        <w:ind w:left="6480" w:hanging="180"/>
      </w:pPr>
    </w:lvl>
  </w:abstractNum>
  <w:abstractNum w:abstractNumId="2" w15:restartNumberingAfterBreak="0">
    <w:nsid w:val="2EA81C41"/>
    <w:multiLevelType w:val="hybridMultilevel"/>
    <w:tmpl w:val="21A2BB68"/>
    <w:lvl w:ilvl="0" w:tplc="D812D1C2">
      <w:start w:val="1"/>
      <w:numFmt w:val="bullet"/>
      <w:pStyle w:val="Copy-Bullets-L3"/>
      <w:lvlText w:val=""/>
      <w:lvlJc w:val="left"/>
      <w:pPr>
        <w:ind w:left="1401" w:hanging="360"/>
      </w:pPr>
      <w:rPr>
        <w:rFonts w:ascii="Symbol" w:hAnsi="Symbol" w:hint="default"/>
        <w:position w:val="0"/>
        <w:sz w:val="20"/>
      </w:rPr>
    </w:lvl>
    <w:lvl w:ilvl="1" w:tplc="B4246532" w:tentative="1">
      <w:start w:val="1"/>
      <w:numFmt w:val="bullet"/>
      <w:lvlText w:val="o"/>
      <w:lvlJc w:val="left"/>
      <w:pPr>
        <w:ind w:left="2121" w:hanging="360"/>
      </w:pPr>
      <w:rPr>
        <w:rFonts w:ascii="Courier New" w:hAnsi="Courier New" w:cs="Courier New" w:hint="default"/>
      </w:rPr>
    </w:lvl>
    <w:lvl w:ilvl="2" w:tplc="ADAAED88" w:tentative="1">
      <w:start w:val="1"/>
      <w:numFmt w:val="bullet"/>
      <w:lvlText w:val=""/>
      <w:lvlJc w:val="left"/>
      <w:pPr>
        <w:ind w:left="2841" w:hanging="360"/>
      </w:pPr>
      <w:rPr>
        <w:rFonts w:ascii="Wingdings" w:hAnsi="Wingdings" w:hint="default"/>
      </w:rPr>
    </w:lvl>
    <w:lvl w:ilvl="3" w:tplc="0106B2E2" w:tentative="1">
      <w:start w:val="1"/>
      <w:numFmt w:val="bullet"/>
      <w:lvlText w:val=""/>
      <w:lvlJc w:val="left"/>
      <w:pPr>
        <w:ind w:left="3561" w:hanging="360"/>
      </w:pPr>
      <w:rPr>
        <w:rFonts w:ascii="Symbol" w:hAnsi="Symbol" w:hint="default"/>
      </w:rPr>
    </w:lvl>
    <w:lvl w:ilvl="4" w:tplc="2E2CD6FA" w:tentative="1">
      <w:start w:val="1"/>
      <w:numFmt w:val="bullet"/>
      <w:lvlText w:val="o"/>
      <w:lvlJc w:val="left"/>
      <w:pPr>
        <w:ind w:left="4281" w:hanging="360"/>
      </w:pPr>
      <w:rPr>
        <w:rFonts w:ascii="Courier New" w:hAnsi="Courier New" w:cs="Courier New" w:hint="default"/>
      </w:rPr>
    </w:lvl>
    <w:lvl w:ilvl="5" w:tplc="C736ED36" w:tentative="1">
      <w:start w:val="1"/>
      <w:numFmt w:val="bullet"/>
      <w:lvlText w:val=""/>
      <w:lvlJc w:val="left"/>
      <w:pPr>
        <w:ind w:left="5001" w:hanging="360"/>
      </w:pPr>
      <w:rPr>
        <w:rFonts w:ascii="Wingdings" w:hAnsi="Wingdings" w:hint="default"/>
      </w:rPr>
    </w:lvl>
    <w:lvl w:ilvl="6" w:tplc="B5B69902" w:tentative="1">
      <w:start w:val="1"/>
      <w:numFmt w:val="bullet"/>
      <w:lvlText w:val=""/>
      <w:lvlJc w:val="left"/>
      <w:pPr>
        <w:ind w:left="5721" w:hanging="360"/>
      </w:pPr>
      <w:rPr>
        <w:rFonts w:ascii="Symbol" w:hAnsi="Symbol" w:hint="default"/>
      </w:rPr>
    </w:lvl>
    <w:lvl w:ilvl="7" w:tplc="488A231A" w:tentative="1">
      <w:start w:val="1"/>
      <w:numFmt w:val="bullet"/>
      <w:lvlText w:val="o"/>
      <w:lvlJc w:val="left"/>
      <w:pPr>
        <w:ind w:left="6441" w:hanging="360"/>
      </w:pPr>
      <w:rPr>
        <w:rFonts w:ascii="Courier New" w:hAnsi="Courier New" w:cs="Courier New" w:hint="default"/>
      </w:rPr>
    </w:lvl>
    <w:lvl w:ilvl="8" w:tplc="03D8E64C" w:tentative="1">
      <w:start w:val="1"/>
      <w:numFmt w:val="bullet"/>
      <w:lvlText w:val=""/>
      <w:lvlJc w:val="left"/>
      <w:pPr>
        <w:ind w:left="7161" w:hanging="360"/>
      </w:pPr>
      <w:rPr>
        <w:rFonts w:ascii="Wingdings" w:hAnsi="Wingdings" w:hint="default"/>
      </w:rPr>
    </w:lvl>
  </w:abstractNum>
  <w:abstractNum w:abstractNumId="3" w15:restartNumberingAfterBreak="0">
    <w:nsid w:val="5BEA5AD5"/>
    <w:multiLevelType w:val="multilevel"/>
    <w:tmpl w:val="31C24D8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6A6F7CAC"/>
    <w:multiLevelType w:val="hybridMultilevel"/>
    <w:tmpl w:val="F0627598"/>
    <w:lvl w:ilvl="0" w:tplc="EDC2DF38">
      <w:start w:val="1"/>
      <w:numFmt w:val="bullet"/>
      <w:pStyle w:val="Copy-Bullets-L1"/>
      <w:lvlText w:val=""/>
      <w:lvlJc w:val="left"/>
      <w:pPr>
        <w:ind w:left="360" w:hanging="360"/>
      </w:pPr>
      <w:rPr>
        <w:rFonts w:ascii="Symbol" w:hAnsi="Symbol" w:hint="default"/>
        <w:position w:val="-3"/>
        <w:sz w:val="32"/>
      </w:rPr>
    </w:lvl>
    <w:lvl w:ilvl="1" w:tplc="F0FEF514" w:tentative="1">
      <w:start w:val="1"/>
      <w:numFmt w:val="bullet"/>
      <w:lvlText w:val="o"/>
      <w:lvlJc w:val="left"/>
      <w:pPr>
        <w:ind w:left="1440" w:hanging="360"/>
      </w:pPr>
      <w:rPr>
        <w:rFonts w:ascii="Courier New" w:hAnsi="Courier New" w:cs="Courier New" w:hint="default"/>
      </w:rPr>
    </w:lvl>
    <w:lvl w:ilvl="2" w:tplc="A70E3E2A" w:tentative="1">
      <w:start w:val="1"/>
      <w:numFmt w:val="bullet"/>
      <w:lvlText w:val=""/>
      <w:lvlJc w:val="left"/>
      <w:pPr>
        <w:ind w:left="2160" w:hanging="360"/>
      </w:pPr>
      <w:rPr>
        <w:rFonts w:ascii="Wingdings" w:hAnsi="Wingdings" w:hint="default"/>
      </w:rPr>
    </w:lvl>
    <w:lvl w:ilvl="3" w:tplc="46D8198C" w:tentative="1">
      <w:start w:val="1"/>
      <w:numFmt w:val="bullet"/>
      <w:lvlText w:val=""/>
      <w:lvlJc w:val="left"/>
      <w:pPr>
        <w:ind w:left="2880" w:hanging="360"/>
      </w:pPr>
      <w:rPr>
        <w:rFonts w:ascii="Symbol" w:hAnsi="Symbol" w:hint="default"/>
      </w:rPr>
    </w:lvl>
    <w:lvl w:ilvl="4" w:tplc="5BAC42FC" w:tentative="1">
      <w:start w:val="1"/>
      <w:numFmt w:val="bullet"/>
      <w:lvlText w:val="o"/>
      <w:lvlJc w:val="left"/>
      <w:pPr>
        <w:ind w:left="3600" w:hanging="360"/>
      </w:pPr>
      <w:rPr>
        <w:rFonts w:ascii="Courier New" w:hAnsi="Courier New" w:cs="Courier New" w:hint="default"/>
      </w:rPr>
    </w:lvl>
    <w:lvl w:ilvl="5" w:tplc="4FC0FC30" w:tentative="1">
      <w:start w:val="1"/>
      <w:numFmt w:val="bullet"/>
      <w:lvlText w:val=""/>
      <w:lvlJc w:val="left"/>
      <w:pPr>
        <w:ind w:left="4320" w:hanging="360"/>
      </w:pPr>
      <w:rPr>
        <w:rFonts w:ascii="Wingdings" w:hAnsi="Wingdings" w:hint="default"/>
      </w:rPr>
    </w:lvl>
    <w:lvl w:ilvl="6" w:tplc="529CB4E4" w:tentative="1">
      <w:start w:val="1"/>
      <w:numFmt w:val="bullet"/>
      <w:lvlText w:val=""/>
      <w:lvlJc w:val="left"/>
      <w:pPr>
        <w:ind w:left="5040" w:hanging="360"/>
      </w:pPr>
      <w:rPr>
        <w:rFonts w:ascii="Symbol" w:hAnsi="Symbol" w:hint="default"/>
      </w:rPr>
    </w:lvl>
    <w:lvl w:ilvl="7" w:tplc="0E785480" w:tentative="1">
      <w:start w:val="1"/>
      <w:numFmt w:val="bullet"/>
      <w:lvlText w:val="o"/>
      <w:lvlJc w:val="left"/>
      <w:pPr>
        <w:ind w:left="5760" w:hanging="360"/>
      </w:pPr>
      <w:rPr>
        <w:rFonts w:ascii="Courier New" w:hAnsi="Courier New" w:cs="Courier New" w:hint="default"/>
      </w:rPr>
    </w:lvl>
    <w:lvl w:ilvl="8" w:tplc="414673F4" w:tentative="1">
      <w:start w:val="1"/>
      <w:numFmt w:val="bullet"/>
      <w:lvlText w:val=""/>
      <w:lvlJc w:val="left"/>
      <w:pPr>
        <w:ind w:left="6480" w:hanging="360"/>
      </w:pPr>
      <w:rPr>
        <w:rFonts w:ascii="Wingdings" w:hAnsi="Wingdings" w:hint="default"/>
      </w:rPr>
    </w:lvl>
  </w:abstractNum>
  <w:abstractNum w:abstractNumId="5" w15:restartNumberingAfterBreak="0">
    <w:nsid w:val="779C6DCD"/>
    <w:multiLevelType w:val="hybridMultilevel"/>
    <w:tmpl w:val="B8CE4C20"/>
    <w:lvl w:ilvl="0" w:tplc="8E2A7AB8">
      <w:start w:val="1"/>
      <w:numFmt w:val="bullet"/>
      <w:pStyle w:val="Copy-Bullets-L2"/>
      <w:lvlText w:val=""/>
      <w:lvlJc w:val="left"/>
      <w:pPr>
        <w:ind w:left="720" w:hanging="360"/>
      </w:pPr>
      <w:rPr>
        <w:rFonts w:ascii="Symbol" w:hAnsi="Symbol" w:hint="default"/>
        <w:position w:val="0"/>
        <w:sz w:val="20"/>
      </w:rPr>
    </w:lvl>
    <w:lvl w:ilvl="1" w:tplc="82EC2928" w:tentative="1">
      <w:start w:val="1"/>
      <w:numFmt w:val="bullet"/>
      <w:lvlText w:val="o"/>
      <w:lvlJc w:val="left"/>
      <w:pPr>
        <w:ind w:left="1440" w:hanging="360"/>
      </w:pPr>
      <w:rPr>
        <w:rFonts w:ascii="Courier New" w:hAnsi="Courier New" w:cs="Courier New" w:hint="default"/>
      </w:rPr>
    </w:lvl>
    <w:lvl w:ilvl="2" w:tplc="42D2C73A" w:tentative="1">
      <w:start w:val="1"/>
      <w:numFmt w:val="bullet"/>
      <w:lvlText w:val=""/>
      <w:lvlJc w:val="left"/>
      <w:pPr>
        <w:ind w:left="2160" w:hanging="360"/>
      </w:pPr>
      <w:rPr>
        <w:rFonts w:ascii="Wingdings" w:hAnsi="Wingdings" w:hint="default"/>
      </w:rPr>
    </w:lvl>
    <w:lvl w:ilvl="3" w:tplc="A314C7FE" w:tentative="1">
      <w:start w:val="1"/>
      <w:numFmt w:val="bullet"/>
      <w:lvlText w:val=""/>
      <w:lvlJc w:val="left"/>
      <w:pPr>
        <w:ind w:left="2880" w:hanging="360"/>
      </w:pPr>
      <w:rPr>
        <w:rFonts w:ascii="Symbol" w:hAnsi="Symbol" w:hint="default"/>
      </w:rPr>
    </w:lvl>
    <w:lvl w:ilvl="4" w:tplc="EEC22B0E" w:tentative="1">
      <w:start w:val="1"/>
      <w:numFmt w:val="bullet"/>
      <w:lvlText w:val="o"/>
      <w:lvlJc w:val="left"/>
      <w:pPr>
        <w:ind w:left="3600" w:hanging="360"/>
      </w:pPr>
      <w:rPr>
        <w:rFonts w:ascii="Courier New" w:hAnsi="Courier New" w:cs="Courier New" w:hint="default"/>
      </w:rPr>
    </w:lvl>
    <w:lvl w:ilvl="5" w:tplc="2F705120" w:tentative="1">
      <w:start w:val="1"/>
      <w:numFmt w:val="bullet"/>
      <w:lvlText w:val=""/>
      <w:lvlJc w:val="left"/>
      <w:pPr>
        <w:ind w:left="4320" w:hanging="360"/>
      </w:pPr>
      <w:rPr>
        <w:rFonts w:ascii="Wingdings" w:hAnsi="Wingdings" w:hint="default"/>
      </w:rPr>
    </w:lvl>
    <w:lvl w:ilvl="6" w:tplc="A28445AA" w:tentative="1">
      <w:start w:val="1"/>
      <w:numFmt w:val="bullet"/>
      <w:lvlText w:val=""/>
      <w:lvlJc w:val="left"/>
      <w:pPr>
        <w:ind w:left="5040" w:hanging="360"/>
      </w:pPr>
      <w:rPr>
        <w:rFonts w:ascii="Symbol" w:hAnsi="Symbol" w:hint="default"/>
      </w:rPr>
    </w:lvl>
    <w:lvl w:ilvl="7" w:tplc="D5E2FF54" w:tentative="1">
      <w:start w:val="1"/>
      <w:numFmt w:val="bullet"/>
      <w:lvlText w:val="o"/>
      <w:lvlJc w:val="left"/>
      <w:pPr>
        <w:ind w:left="5760" w:hanging="360"/>
      </w:pPr>
      <w:rPr>
        <w:rFonts w:ascii="Courier New" w:hAnsi="Courier New" w:cs="Courier New" w:hint="default"/>
      </w:rPr>
    </w:lvl>
    <w:lvl w:ilvl="8" w:tplc="D7580BC2" w:tentative="1">
      <w:start w:val="1"/>
      <w:numFmt w:val="bullet"/>
      <w:lvlText w:val=""/>
      <w:lvlJc w:val="left"/>
      <w:pPr>
        <w:ind w:left="6480" w:hanging="360"/>
      </w:pPr>
      <w:rPr>
        <w:rFonts w:ascii="Wingdings" w:hAnsi="Wingdings" w:hint="default"/>
      </w:rPr>
    </w:lvl>
  </w:abstractNum>
  <w:num w:numId="1" w16cid:durableId="1127696591">
    <w:abstractNumId w:val="4"/>
  </w:num>
  <w:num w:numId="2" w16cid:durableId="73363705">
    <w:abstractNumId w:val="0"/>
  </w:num>
  <w:num w:numId="3" w16cid:durableId="570504147">
    <w:abstractNumId w:val="3"/>
  </w:num>
  <w:num w:numId="4" w16cid:durableId="168495341">
    <w:abstractNumId w:val="5"/>
  </w:num>
  <w:num w:numId="5" w16cid:durableId="439565205">
    <w:abstractNumId w:val="2"/>
  </w:num>
  <w:num w:numId="6" w16cid:durableId="1161391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7C"/>
    <w:rsid w:val="000B2501"/>
    <w:rsid w:val="0011121D"/>
    <w:rsid w:val="0014617C"/>
    <w:rsid w:val="00172BCC"/>
    <w:rsid w:val="001B2F96"/>
    <w:rsid w:val="001F28A7"/>
    <w:rsid w:val="00245899"/>
    <w:rsid w:val="00293DA7"/>
    <w:rsid w:val="002A0477"/>
    <w:rsid w:val="002E1633"/>
    <w:rsid w:val="0032032D"/>
    <w:rsid w:val="003437B0"/>
    <w:rsid w:val="004457DB"/>
    <w:rsid w:val="00466443"/>
    <w:rsid w:val="00482B23"/>
    <w:rsid w:val="004A2A11"/>
    <w:rsid w:val="004D243A"/>
    <w:rsid w:val="004E7011"/>
    <w:rsid w:val="00552CFE"/>
    <w:rsid w:val="00593A82"/>
    <w:rsid w:val="005B7A4F"/>
    <w:rsid w:val="005C7FB2"/>
    <w:rsid w:val="005D1409"/>
    <w:rsid w:val="005D7DA2"/>
    <w:rsid w:val="006A5B9C"/>
    <w:rsid w:val="006A7D7D"/>
    <w:rsid w:val="006C7F93"/>
    <w:rsid w:val="006E3A0B"/>
    <w:rsid w:val="007000DE"/>
    <w:rsid w:val="00700AE5"/>
    <w:rsid w:val="00704ABA"/>
    <w:rsid w:val="00707472"/>
    <w:rsid w:val="00711695"/>
    <w:rsid w:val="00742009"/>
    <w:rsid w:val="00762429"/>
    <w:rsid w:val="007627A6"/>
    <w:rsid w:val="00773991"/>
    <w:rsid w:val="007948E5"/>
    <w:rsid w:val="007956A5"/>
    <w:rsid w:val="007E06FF"/>
    <w:rsid w:val="007E38C1"/>
    <w:rsid w:val="00861354"/>
    <w:rsid w:val="0087687B"/>
    <w:rsid w:val="00995D5B"/>
    <w:rsid w:val="00995D9B"/>
    <w:rsid w:val="009A17DF"/>
    <w:rsid w:val="009F5AA0"/>
    <w:rsid w:val="00A04D77"/>
    <w:rsid w:val="00A070C4"/>
    <w:rsid w:val="00A326BD"/>
    <w:rsid w:val="00A56538"/>
    <w:rsid w:val="00AB6A08"/>
    <w:rsid w:val="00B071C1"/>
    <w:rsid w:val="00B131FC"/>
    <w:rsid w:val="00BB618B"/>
    <w:rsid w:val="00BD3BB6"/>
    <w:rsid w:val="00C01C33"/>
    <w:rsid w:val="00C0726D"/>
    <w:rsid w:val="00C2126F"/>
    <w:rsid w:val="00C4177B"/>
    <w:rsid w:val="00C61BD4"/>
    <w:rsid w:val="00CA7DE8"/>
    <w:rsid w:val="00CE1366"/>
    <w:rsid w:val="00CF6C2F"/>
    <w:rsid w:val="00D0152C"/>
    <w:rsid w:val="00D21301"/>
    <w:rsid w:val="00D60CD4"/>
    <w:rsid w:val="00DB008F"/>
    <w:rsid w:val="00DE351D"/>
    <w:rsid w:val="00DF5949"/>
    <w:rsid w:val="00E66D63"/>
    <w:rsid w:val="00E82A8E"/>
    <w:rsid w:val="00E96BC7"/>
    <w:rsid w:val="00EE30E4"/>
    <w:rsid w:val="00EF1860"/>
    <w:rsid w:val="00F074D2"/>
    <w:rsid w:val="00F2066D"/>
    <w:rsid w:val="00F3041F"/>
    <w:rsid w:val="00F41999"/>
    <w:rsid w:val="00F510E7"/>
    <w:rsid w:val="00F511DA"/>
    <w:rsid w:val="00FC04AA"/>
    <w:rsid w:val="00FC10E1"/>
    <w:rsid w:val="00FC192E"/>
    <w:rsid w:val="00FF2D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06FA3"/>
  <w15:chartTrackingRefBased/>
  <w15:docId w15:val="{8C6E61A9-3B39-4610-8C5F-ABFFDDCF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aliases w:val="Copy"/>
    <w:qFormat/>
    <w:rsid w:val="001F28A7"/>
    <w:pPr>
      <w:spacing w:line="240" w:lineRule="auto"/>
      <w:jc w:val="both"/>
    </w:pPr>
    <w:rPr>
      <w:sz w:val="20"/>
      <w:lang w:val="de-DE"/>
    </w:rPr>
  </w:style>
  <w:style w:type="paragraph" w:styleId="berschrift1">
    <w:name w:val="heading 1"/>
    <w:basedOn w:val="Standard"/>
    <w:next w:val="Standard"/>
    <w:link w:val="berschrift1Zchn"/>
    <w:uiPriority w:val="9"/>
    <w:qFormat/>
    <w:rsid w:val="00CF6C2F"/>
    <w:pPr>
      <w:keepNext/>
      <w:keepLines/>
      <w:numPr>
        <w:numId w:val="3"/>
      </w:numPr>
      <w:spacing w:before="240" w:after="0"/>
      <w:jc w:val="left"/>
      <w:outlineLvl w:val="0"/>
    </w:pPr>
    <w:rPr>
      <w:rFonts w:asciiTheme="majorHAnsi" w:eastAsiaTheme="majorEastAsia" w:hAnsiTheme="majorHAnsi" w:cstheme="majorBidi"/>
      <w:color w:val="000000"/>
      <w:sz w:val="32"/>
      <w:szCs w:val="32"/>
    </w:rPr>
  </w:style>
  <w:style w:type="paragraph" w:styleId="berschrift2">
    <w:name w:val="heading 2"/>
    <w:basedOn w:val="Standard"/>
    <w:next w:val="Standard"/>
    <w:link w:val="berschrift2Zchn"/>
    <w:uiPriority w:val="9"/>
    <w:unhideWhenUsed/>
    <w:qFormat/>
    <w:rsid w:val="00593A82"/>
    <w:pPr>
      <w:keepNext/>
      <w:keepLines/>
      <w:numPr>
        <w:ilvl w:val="1"/>
        <w:numId w:val="3"/>
      </w:numPr>
      <w:spacing w:before="40" w:after="0"/>
      <w:jc w:val="left"/>
      <w:outlineLvl w:val="1"/>
    </w:pPr>
    <w:rPr>
      <w:rFonts w:asciiTheme="majorHAnsi" w:eastAsiaTheme="majorEastAsia" w:hAnsiTheme="majorHAnsi" w:cstheme="majorBidi"/>
      <w:color w:val="00769E" w:themeColor="accent1" w:themeShade="BF"/>
      <w:sz w:val="26"/>
      <w:szCs w:val="26"/>
    </w:rPr>
  </w:style>
  <w:style w:type="paragraph" w:styleId="berschrift3">
    <w:name w:val="heading 3"/>
    <w:basedOn w:val="Standard"/>
    <w:next w:val="Standard"/>
    <w:link w:val="berschrift3Zchn"/>
    <w:uiPriority w:val="9"/>
    <w:unhideWhenUsed/>
    <w:qFormat/>
    <w:rsid w:val="00593A82"/>
    <w:pPr>
      <w:keepNext/>
      <w:keepLines/>
      <w:numPr>
        <w:ilvl w:val="2"/>
        <w:numId w:val="3"/>
      </w:numPr>
      <w:spacing w:before="40" w:after="0"/>
      <w:jc w:val="left"/>
      <w:outlineLvl w:val="2"/>
    </w:pPr>
    <w:rPr>
      <w:rFonts w:asciiTheme="majorHAnsi" w:eastAsiaTheme="majorEastAsia" w:hAnsiTheme="majorHAnsi" w:cstheme="majorBidi"/>
      <w:color w:val="004F69" w:themeColor="accent1" w:themeShade="7F"/>
      <w:sz w:val="24"/>
      <w:szCs w:val="24"/>
    </w:rPr>
  </w:style>
  <w:style w:type="paragraph" w:styleId="berschrift4">
    <w:name w:val="heading 4"/>
    <w:basedOn w:val="Standard"/>
    <w:next w:val="Standard"/>
    <w:link w:val="berschrift4Zchn"/>
    <w:uiPriority w:val="9"/>
    <w:unhideWhenUsed/>
    <w:qFormat/>
    <w:rsid w:val="00593A82"/>
    <w:pPr>
      <w:keepNext/>
      <w:keepLines/>
      <w:numPr>
        <w:ilvl w:val="3"/>
        <w:numId w:val="3"/>
      </w:numPr>
      <w:spacing w:before="40" w:after="0"/>
      <w:jc w:val="left"/>
      <w:outlineLvl w:val="3"/>
    </w:pPr>
    <w:rPr>
      <w:rFonts w:asciiTheme="majorHAnsi" w:eastAsiaTheme="majorEastAsia" w:hAnsiTheme="majorHAnsi" w:cstheme="majorBidi"/>
      <w:color w:val="00769E" w:themeColor="accent1" w:themeShade="BF"/>
    </w:rPr>
  </w:style>
  <w:style w:type="paragraph" w:styleId="berschrift5">
    <w:name w:val="heading 5"/>
    <w:basedOn w:val="Standard"/>
    <w:next w:val="Standard"/>
    <w:link w:val="berschrift5Zchn"/>
    <w:uiPriority w:val="9"/>
    <w:unhideWhenUsed/>
    <w:qFormat/>
    <w:rsid w:val="00593A82"/>
    <w:pPr>
      <w:keepNext/>
      <w:keepLines/>
      <w:numPr>
        <w:ilvl w:val="4"/>
        <w:numId w:val="3"/>
      </w:numPr>
      <w:spacing w:before="40" w:after="0"/>
      <w:jc w:val="left"/>
      <w:outlineLvl w:val="4"/>
    </w:pPr>
    <w:rPr>
      <w:rFonts w:asciiTheme="majorHAnsi" w:eastAsiaTheme="majorEastAsia" w:hAnsiTheme="majorHAnsi" w:cstheme="majorBidi"/>
      <w:color w:val="00769E" w:themeColor="accent1" w:themeShade="BF"/>
    </w:rPr>
  </w:style>
  <w:style w:type="paragraph" w:styleId="berschrift6">
    <w:name w:val="heading 6"/>
    <w:basedOn w:val="Standard"/>
    <w:next w:val="Standard"/>
    <w:link w:val="berschrift6Zchn"/>
    <w:uiPriority w:val="9"/>
    <w:unhideWhenUsed/>
    <w:qFormat/>
    <w:rsid w:val="00CA7DE8"/>
    <w:pPr>
      <w:keepNext/>
      <w:keepLines/>
      <w:numPr>
        <w:ilvl w:val="5"/>
        <w:numId w:val="3"/>
      </w:numPr>
      <w:spacing w:before="40" w:after="0"/>
      <w:outlineLvl w:val="5"/>
    </w:pPr>
    <w:rPr>
      <w:rFonts w:asciiTheme="majorHAnsi" w:eastAsiaTheme="majorEastAsia" w:hAnsiTheme="majorHAnsi" w:cstheme="majorBidi"/>
      <w:color w:val="004F69" w:themeColor="accent1" w:themeShade="7F"/>
    </w:rPr>
  </w:style>
  <w:style w:type="paragraph" w:styleId="berschrift7">
    <w:name w:val="heading 7"/>
    <w:basedOn w:val="Standard"/>
    <w:next w:val="Standard"/>
    <w:link w:val="berschrift7Zchn"/>
    <w:uiPriority w:val="9"/>
    <w:semiHidden/>
    <w:unhideWhenUsed/>
    <w:qFormat/>
    <w:rsid w:val="00CA7DE8"/>
    <w:pPr>
      <w:keepNext/>
      <w:keepLines/>
      <w:numPr>
        <w:ilvl w:val="6"/>
        <w:numId w:val="3"/>
      </w:numPr>
      <w:spacing w:before="40" w:after="0"/>
      <w:outlineLvl w:val="6"/>
    </w:pPr>
    <w:rPr>
      <w:rFonts w:asciiTheme="majorHAnsi" w:eastAsiaTheme="majorEastAsia" w:hAnsiTheme="majorHAnsi" w:cstheme="majorBidi"/>
      <w:i/>
      <w:iCs/>
      <w:color w:val="004F69" w:themeColor="accent1" w:themeShade="7F"/>
    </w:rPr>
  </w:style>
  <w:style w:type="paragraph" w:styleId="berschrift8">
    <w:name w:val="heading 8"/>
    <w:basedOn w:val="Standard"/>
    <w:next w:val="Standard"/>
    <w:link w:val="berschrift8Zchn"/>
    <w:uiPriority w:val="9"/>
    <w:semiHidden/>
    <w:unhideWhenUsed/>
    <w:qFormat/>
    <w:rsid w:val="00CA7DE8"/>
    <w:pPr>
      <w:keepNext/>
      <w:keepLines/>
      <w:numPr>
        <w:ilvl w:val="7"/>
        <w:numId w:val="3"/>
      </w:numPr>
      <w:spacing w:before="40" w:after="0"/>
      <w:outlineLvl w:val="7"/>
    </w:pPr>
    <w:rPr>
      <w:rFonts w:asciiTheme="majorHAnsi" w:eastAsiaTheme="majorEastAsia" w:hAnsiTheme="majorHAnsi" w:cstheme="majorBidi"/>
      <w:color w:val="4A5965" w:themeColor="text1" w:themeTint="D8"/>
      <w:sz w:val="21"/>
      <w:szCs w:val="21"/>
    </w:rPr>
  </w:style>
  <w:style w:type="paragraph" w:styleId="berschrift9">
    <w:name w:val="heading 9"/>
    <w:basedOn w:val="Standard"/>
    <w:next w:val="Standard"/>
    <w:link w:val="berschrift9Zchn"/>
    <w:uiPriority w:val="9"/>
    <w:semiHidden/>
    <w:unhideWhenUsed/>
    <w:qFormat/>
    <w:rsid w:val="00CA7DE8"/>
    <w:pPr>
      <w:keepNext/>
      <w:keepLines/>
      <w:numPr>
        <w:ilvl w:val="8"/>
        <w:numId w:val="3"/>
      </w:numPr>
      <w:spacing w:before="40" w:after="0"/>
      <w:outlineLvl w:val="8"/>
    </w:pPr>
    <w:rPr>
      <w:rFonts w:asciiTheme="majorHAnsi" w:eastAsiaTheme="majorEastAsia" w:hAnsiTheme="majorHAnsi" w:cstheme="majorBidi"/>
      <w:i/>
      <w:iCs/>
      <w:color w:val="4A596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B2501"/>
    <w:pPr>
      <w:tabs>
        <w:tab w:val="center" w:pos="4680"/>
        <w:tab w:val="right" w:pos="9360"/>
      </w:tabs>
      <w:spacing w:after="0"/>
    </w:pPr>
  </w:style>
  <w:style w:type="character" w:customStyle="1" w:styleId="KopfzeileZchn">
    <w:name w:val="Kopfzeile Zchn"/>
    <w:basedOn w:val="Absatz-Standardschriftart"/>
    <w:link w:val="Kopfzeile"/>
    <w:uiPriority w:val="99"/>
    <w:rsid w:val="000B2501"/>
  </w:style>
  <w:style w:type="paragraph" w:styleId="Fuzeile">
    <w:name w:val="footer"/>
    <w:basedOn w:val="Standard"/>
    <w:link w:val="FuzeileZchn"/>
    <w:uiPriority w:val="99"/>
    <w:unhideWhenUsed/>
    <w:rsid w:val="00F510E7"/>
    <w:pPr>
      <w:tabs>
        <w:tab w:val="center" w:pos="4680"/>
        <w:tab w:val="right" w:pos="9360"/>
      </w:tabs>
      <w:spacing w:after="0"/>
    </w:pPr>
    <w:rPr>
      <w:sz w:val="14"/>
    </w:rPr>
  </w:style>
  <w:style w:type="character" w:customStyle="1" w:styleId="FuzeileZchn">
    <w:name w:val="Fußzeile Zchn"/>
    <w:basedOn w:val="Absatz-Standardschriftart"/>
    <w:link w:val="Fuzeile"/>
    <w:uiPriority w:val="99"/>
    <w:rsid w:val="00F510E7"/>
    <w:rPr>
      <w:sz w:val="14"/>
      <w:lang w:val="de-DE"/>
    </w:rPr>
  </w:style>
  <w:style w:type="table" w:styleId="Tabellenraster">
    <w:name w:val="Table Grid"/>
    <w:basedOn w:val="NormaleTabelle"/>
    <w:uiPriority w:val="39"/>
    <w:rsid w:val="004A2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Fenster">
    <w:name w:val="Absender-Fenster"/>
    <w:basedOn w:val="Standard"/>
    <w:qFormat/>
    <w:rsid w:val="004A2A11"/>
    <w:pPr>
      <w:spacing w:after="0"/>
    </w:pPr>
    <w:rPr>
      <w:sz w:val="12"/>
      <w:szCs w:val="12"/>
    </w:rPr>
  </w:style>
  <w:style w:type="paragraph" w:customStyle="1" w:styleId="Betreff">
    <w:name w:val="Betreff"/>
    <w:basedOn w:val="Standard"/>
    <w:qFormat/>
    <w:rsid w:val="00CE1366"/>
    <w:rPr>
      <w:b/>
      <w:lang w:val="en-US"/>
    </w:rPr>
  </w:style>
  <w:style w:type="paragraph" w:customStyle="1" w:styleId="Infoblock-Deskriptor">
    <w:name w:val="Infoblock-Deskriptor"/>
    <w:basedOn w:val="Standard"/>
    <w:qFormat/>
    <w:rsid w:val="00F3041F"/>
    <w:pPr>
      <w:framePr w:wrap="around" w:vAnchor="page" w:hAnchor="margin" w:xAlign="right" w:y="1054"/>
      <w:spacing w:before="170" w:after="0"/>
      <w:jc w:val="right"/>
    </w:pPr>
    <w:rPr>
      <w:b/>
      <w:bCs/>
      <w:caps/>
      <w:sz w:val="12"/>
      <w:szCs w:val="12"/>
    </w:rPr>
  </w:style>
  <w:style w:type="paragraph" w:customStyle="1" w:styleId="Infoblock">
    <w:name w:val="Infoblock"/>
    <w:basedOn w:val="Standard"/>
    <w:qFormat/>
    <w:rsid w:val="00F3041F"/>
    <w:pPr>
      <w:framePr w:wrap="around" w:vAnchor="page" w:hAnchor="margin" w:xAlign="right" w:y="1054"/>
      <w:spacing w:after="0"/>
      <w:jc w:val="right"/>
    </w:pPr>
    <w:rPr>
      <w:sz w:val="17"/>
      <w:szCs w:val="17"/>
    </w:rPr>
  </w:style>
  <w:style w:type="paragraph" w:customStyle="1" w:styleId="-Seitenzahl">
    <w:name w:val="-Seitenzahl"/>
    <w:basedOn w:val="Fuzeile"/>
    <w:qFormat/>
    <w:rsid w:val="006E3A0B"/>
    <w:pPr>
      <w:framePr w:wrap="around" w:vAnchor="page" w:hAnchor="text" w:y="15367"/>
      <w:suppressOverlap/>
      <w:jc w:val="right"/>
    </w:pPr>
    <w:rPr>
      <w:sz w:val="18"/>
      <w:lang w:val="en-US"/>
    </w:rPr>
  </w:style>
  <w:style w:type="character" w:customStyle="1" w:styleId="berschrift1Zchn">
    <w:name w:val="Überschrift 1 Zchn"/>
    <w:basedOn w:val="Absatz-Standardschriftart"/>
    <w:link w:val="berschrift1"/>
    <w:uiPriority w:val="9"/>
    <w:rsid w:val="00CF6C2F"/>
    <w:rPr>
      <w:rFonts w:asciiTheme="majorHAnsi" w:eastAsiaTheme="majorEastAsia" w:hAnsiTheme="majorHAnsi" w:cstheme="majorBidi"/>
      <w:color w:val="000000"/>
      <w:sz w:val="32"/>
      <w:szCs w:val="32"/>
      <w:lang w:val="de-DE"/>
    </w:rPr>
  </w:style>
  <w:style w:type="character" w:customStyle="1" w:styleId="berschrift2Zchn">
    <w:name w:val="Überschrift 2 Zchn"/>
    <w:basedOn w:val="Absatz-Standardschriftart"/>
    <w:link w:val="berschrift2"/>
    <w:uiPriority w:val="9"/>
    <w:rsid w:val="00593A82"/>
    <w:rPr>
      <w:rFonts w:asciiTheme="majorHAnsi" w:eastAsiaTheme="majorEastAsia" w:hAnsiTheme="majorHAnsi" w:cstheme="majorBidi"/>
      <w:color w:val="00769E" w:themeColor="accent1" w:themeShade="BF"/>
      <w:sz w:val="26"/>
      <w:szCs w:val="26"/>
      <w:lang w:val="de-DE"/>
    </w:rPr>
  </w:style>
  <w:style w:type="character" w:customStyle="1" w:styleId="berschrift3Zchn">
    <w:name w:val="Überschrift 3 Zchn"/>
    <w:basedOn w:val="Absatz-Standardschriftart"/>
    <w:link w:val="berschrift3"/>
    <w:uiPriority w:val="9"/>
    <w:rsid w:val="00593A82"/>
    <w:rPr>
      <w:rFonts w:asciiTheme="majorHAnsi" w:eastAsiaTheme="majorEastAsia" w:hAnsiTheme="majorHAnsi" w:cstheme="majorBidi"/>
      <w:color w:val="004F69" w:themeColor="accent1" w:themeShade="7F"/>
      <w:sz w:val="24"/>
      <w:szCs w:val="24"/>
      <w:lang w:val="de-DE"/>
    </w:rPr>
  </w:style>
  <w:style w:type="character" w:customStyle="1" w:styleId="berschrift4Zchn">
    <w:name w:val="Überschrift 4 Zchn"/>
    <w:basedOn w:val="Absatz-Standardschriftart"/>
    <w:link w:val="berschrift4"/>
    <w:uiPriority w:val="9"/>
    <w:rsid w:val="00593A82"/>
    <w:rPr>
      <w:rFonts w:asciiTheme="majorHAnsi" w:eastAsiaTheme="majorEastAsia" w:hAnsiTheme="majorHAnsi" w:cstheme="majorBidi"/>
      <w:color w:val="00769E" w:themeColor="accent1" w:themeShade="BF"/>
      <w:sz w:val="20"/>
      <w:lang w:val="de-DE"/>
    </w:rPr>
  </w:style>
  <w:style w:type="character" w:customStyle="1" w:styleId="berschrift5Zchn">
    <w:name w:val="Überschrift 5 Zchn"/>
    <w:basedOn w:val="Absatz-Standardschriftart"/>
    <w:link w:val="berschrift5"/>
    <w:uiPriority w:val="9"/>
    <w:rsid w:val="00593A82"/>
    <w:rPr>
      <w:rFonts w:asciiTheme="majorHAnsi" w:eastAsiaTheme="majorEastAsia" w:hAnsiTheme="majorHAnsi" w:cstheme="majorBidi"/>
      <w:color w:val="00769E" w:themeColor="accent1" w:themeShade="BF"/>
      <w:sz w:val="20"/>
      <w:lang w:val="de-DE"/>
    </w:rPr>
  </w:style>
  <w:style w:type="paragraph" w:styleId="Verzeichnis1">
    <w:name w:val="toc 1"/>
    <w:basedOn w:val="Standard"/>
    <w:next w:val="Standard"/>
    <w:autoRedefine/>
    <w:uiPriority w:val="39"/>
    <w:rsid w:val="00E82A8E"/>
    <w:pPr>
      <w:tabs>
        <w:tab w:val="left" w:pos="510"/>
        <w:tab w:val="right" w:pos="8380"/>
      </w:tabs>
      <w:spacing w:before="230" w:after="230" w:line="271" w:lineRule="auto"/>
    </w:pPr>
    <w:rPr>
      <w:b/>
      <w:sz w:val="28"/>
      <w:lang w:val="en-GB"/>
    </w:rPr>
  </w:style>
  <w:style w:type="paragraph" w:styleId="Verzeichnis2">
    <w:name w:val="toc 2"/>
    <w:basedOn w:val="Standard"/>
    <w:next w:val="Standard"/>
    <w:autoRedefine/>
    <w:uiPriority w:val="39"/>
    <w:rsid w:val="00E82A8E"/>
    <w:pPr>
      <w:tabs>
        <w:tab w:val="left" w:pos="510"/>
        <w:tab w:val="right" w:pos="8381"/>
      </w:tabs>
      <w:spacing w:after="0" w:line="271" w:lineRule="auto"/>
    </w:pPr>
    <w:rPr>
      <w:lang w:val="en-GB"/>
    </w:rPr>
  </w:style>
  <w:style w:type="character" w:styleId="Hyperlink">
    <w:name w:val="Hyperlink"/>
    <w:basedOn w:val="Absatz-Standardschriftart"/>
    <w:uiPriority w:val="99"/>
    <w:unhideWhenUsed/>
    <w:rsid w:val="00E82A8E"/>
    <w:rPr>
      <w:color w:val="313B43" w:themeColor="hyperlink"/>
      <w:u w:val="single"/>
    </w:rPr>
  </w:style>
  <w:style w:type="paragraph" w:styleId="Verzeichnis3">
    <w:name w:val="toc 3"/>
    <w:basedOn w:val="Standard"/>
    <w:next w:val="Standard"/>
    <w:autoRedefine/>
    <w:uiPriority w:val="39"/>
    <w:unhideWhenUsed/>
    <w:rsid w:val="00A04D77"/>
    <w:pPr>
      <w:tabs>
        <w:tab w:val="right" w:pos="8364"/>
      </w:tabs>
      <w:spacing w:after="100"/>
      <w:ind w:left="400"/>
    </w:pPr>
  </w:style>
  <w:style w:type="paragraph" w:customStyle="1" w:styleId="Copy-Bullets-L1">
    <w:name w:val="Copy-Bullets-L1"/>
    <w:basedOn w:val="Standard"/>
    <w:qFormat/>
    <w:rsid w:val="007956A5"/>
    <w:pPr>
      <w:numPr>
        <w:numId w:val="1"/>
      </w:numPr>
      <w:tabs>
        <w:tab w:val="left" w:pos="227"/>
      </w:tabs>
      <w:ind w:left="227" w:hanging="227"/>
      <w:jc w:val="left"/>
    </w:pPr>
  </w:style>
  <w:style w:type="paragraph" w:customStyle="1" w:styleId="BulletLevel-2">
    <w:name w:val="Bullet Level-2"/>
    <w:basedOn w:val="Copy-Bullets-L1"/>
    <w:qFormat/>
    <w:rsid w:val="00593A82"/>
    <w:pPr>
      <w:ind w:left="1134"/>
    </w:pPr>
  </w:style>
  <w:style w:type="paragraph" w:customStyle="1" w:styleId="BulletLevel-3">
    <w:name w:val="Bullet Level-3"/>
    <w:basedOn w:val="Copy-Bullets-L1"/>
    <w:qFormat/>
    <w:rsid w:val="00593A82"/>
    <w:pPr>
      <w:ind w:left="1701"/>
    </w:pPr>
  </w:style>
  <w:style w:type="character" w:customStyle="1" w:styleId="berschrift6Zchn">
    <w:name w:val="Überschrift 6 Zchn"/>
    <w:basedOn w:val="Absatz-Standardschriftart"/>
    <w:link w:val="berschrift6"/>
    <w:uiPriority w:val="9"/>
    <w:rsid w:val="00CA7DE8"/>
    <w:rPr>
      <w:rFonts w:asciiTheme="majorHAnsi" w:eastAsiaTheme="majorEastAsia" w:hAnsiTheme="majorHAnsi" w:cstheme="majorBidi"/>
      <w:color w:val="004F69" w:themeColor="accent1" w:themeShade="7F"/>
      <w:sz w:val="20"/>
      <w:lang w:val="de-DE"/>
    </w:rPr>
  </w:style>
  <w:style w:type="character" w:customStyle="1" w:styleId="berschrift7Zchn">
    <w:name w:val="Überschrift 7 Zchn"/>
    <w:basedOn w:val="Absatz-Standardschriftart"/>
    <w:link w:val="berschrift7"/>
    <w:uiPriority w:val="9"/>
    <w:semiHidden/>
    <w:rsid w:val="00CA7DE8"/>
    <w:rPr>
      <w:rFonts w:asciiTheme="majorHAnsi" w:eastAsiaTheme="majorEastAsia" w:hAnsiTheme="majorHAnsi" w:cstheme="majorBidi"/>
      <w:i/>
      <w:iCs/>
      <w:color w:val="004F69" w:themeColor="accent1" w:themeShade="7F"/>
      <w:sz w:val="20"/>
      <w:lang w:val="de-DE"/>
    </w:rPr>
  </w:style>
  <w:style w:type="character" w:customStyle="1" w:styleId="berschrift8Zchn">
    <w:name w:val="Überschrift 8 Zchn"/>
    <w:basedOn w:val="Absatz-Standardschriftart"/>
    <w:link w:val="berschrift8"/>
    <w:uiPriority w:val="9"/>
    <w:semiHidden/>
    <w:rsid w:val="00CA7DE8"/>
    <w:rPr>
      <w:rFonts w:asciiTheme="majorHAnsi" w:eastAsiaTheme="majorEastAsia" w:hAnsiTheme="majorHAnsi" w:cstheme="majorBidi"/>
      <w:color w:val="4A5965" w:themeColor="text1" w:themeTint="D8"/>
      <w:sz w:val="21"/>
      <w:szCs w:val="21"/>
      <w:lang w:val="de-DE"/>
    </w:rPr>
  </w:style>
  <w:style w:type="character" w:customStyle="1" w:styleId="berschrift9Zchn">
    <w:name w:val="Überschrift 9 Zchn"/>
    <w:basedOn w:val="Absatz-Standardschriftart"/>
    <w:link w:val="berschrift9"/>
    <w:uiPriority w:val="9"/>
    <w:semiHidden/>
    <w:rsid w:val="00CA7DE8"/>
    <w:rPr>
      <w:rFonts w:asciiTheme="majorHAnsi" w:eastAsiaTheme="majorEastAsia" w:hAnsiTheme="majorHAnsi" w:cstheme="majorBidi"/>
      <w:i/>
      <w:iCs/>
      <w:color w:val="4A5965" w:themeColor="text1" w:themeTint="D8"/>
      <w:sz w:val="21"/>
      <w:szCs w:val="21"/>
      <w:lang w:val="de-DE"/>
    </w:rPr>
  </w:style>
  <w:style w:type="paragraph" w:styleId="Funotentext">
    <w:name w:val="footnote text"/>
    <w:basedOn w:val="Standard"/>
    <w:link w:val="FunotentextZchn"/>
    <w:uiPriority w:val="99"/>
    <w:semiHidden/>
    <w:unhideWhenUsed/>
    <w:rsid w:val="006A5B9C"/>
    <w:pPr>
      <w:spacing w:after="0"/>
    </w:pPr>
    <w:rPr>
      <w:szCs w:val="20"/>
    </w:rPr>
  </w:style>
  <w:style w:type="character" w:customStyle="1" w:styleId="FunotentextZchn">
    <w:name w:val="Fußnotentext Zchn"/>
    <w:basedOn w:val="Absatz-Standardschriftart"/>
    <w:link w:val="Funotentext"/>
    <w:uiPriority w:val="99"/>
    <w:semiHidden/>
    <w:rsid w:val="006A5B9C"/>
    <w:rPr>
      <w:sz w:val="20"/>
      <w:szCs w:val="20"/>
      <w:lang w:val="de-DE"/>
    </w:rPr>
  </w:style>
  <w:style w:type="character" w:styleId="Funotenzeichen">
    <w:name w:val="footnote reference"/>
    <w:basedOn w:val="Absatz-Standardschriftart"/>
    <w:uiPriority w:val="99"/>
    <w:semiHidden/>
    <w:unhideWhenUsed/>
    <w:rsid w:val="006A5B9C"/>
    <w:rPr>
      <w:vertAlign w:val="superscript"/>
    </w:rPr>
  </w:style>
  <w:style w:type="paragraph" w:styleId="Inhaltsverzeichnisberschrift">
    <w:name w:val="TOC Heading"/>
    <w:basedOn w:val="berschrift1"/>
    <w:next w:val="Standard"/>
    <w:uiPriority w:val="39"/>
    <w:unhideWhenUsed/>
    <w:qFormat/>
    <w:rsid w:val="006A5B9C"/>
    <w:pPr>
      <w:numPr>
        <w:numId w:val="0"/>
      </w:numPr>
      <w:spacing w:line="259" w:lineRule="auto"/>
      <w:outlineLvl w:val="9"/>
    </w:pPr>
    <w:rPr>
      <w:lang w:val="en-US"/>
    </w:rPr>
  </w:style>
  <w:style w:type="paragraph" w:styleId="Verzeichnis4">
    <w:name w:val="toc 4"/>
    <w:basedOn w:val="Standard"/>
    <w:next w:val="Standard"/>
    <w:autoRedefine/>
    <w:uiPriority w:val="39"/>
    <w:unhideWhenUsed/>
    <w:rsid w:val="006A5B9C"/>
    <w:pPr>
      <w:spacing w:after="100"/>
      <w:ind w:left="600"/>
    </w:pPr>
  </w:style>
  <w:style w:type="paragraph" w:styleId="Verzeichnis5">
    <w:name w:val="toc 5"/>
    <w:basedOn w:val="Standard"/>
    <w:next w:val="Standard"/>
    <w:autoRedefine/>
    <w:uiPriority w:val="39"/>
    <w:unhideWhenUsed/>
    <w:rsid w:val="006A5B9C"/>
    <w:pPr>
      <w:spacing w:after="100"/>
      <w:ind w:left="800"/>
    </w:pPr>
  </w:style>
  <w:style w:type="paragraph" w:styleId="Verzeichnis6">
    <w:name w:val="toc 6"/>
    <w:basedOn w:val="Standard"/>
    <w:next w:val="Standard"/>
    <w:autoRedefine/>
    <w:uiPriority w:val="39"/>
    <w:unhideWhenUsed/>
    <w:rsid w:val="006A5B9C"/>
    <w:pPr>
      <w:spacing w:after="100"/>
      <w:ind w:left="1000"/>
    </w:pPr>
  </w:style>
  <w:style w:type="paragraph" w:customStyle="1" w:styleId="-Funote">
    <w:name w:val="-Fußnote"/>
    <w:basedOn w:val="Funotentext"/>
    <w:qFormat/>
    <w:rsid w:val="00245899"/>
  </w:style>
  <w:style w:type="paragraph" w:customStyle="1" w:styleId="Head1">
    <w:name w:val="Head1"/>
    <w:basedOn w:val="Standard"/>
    <w:qFormat/>
    <w:rsid w:val="001F28A7"/>
    <w:rPr>
      <w:b/>
      <w:bCs/>
      <w:sz w:val="48"/>
      <w:szCs w:val="48"/>
    </w:rPr>
  </w:style>
  <w:style w:type="paragraph" w:customStyle="1" w:styleId="Head2">
    <w:name w:val="Head2"/>
    <w:basedOn w:val="Standard"/>
    <w:qFormat/>
    <w:rsid w:val="00707472"/>
    <w:rPr>
      <w:b/>
      <w:bCs/>
      <w:sz w:val="38"/>
      <w:szCs w:val="38"/>
      <w:lang w:val="en-US"/>
    </w:rPr>
  </w:style>
  <w:style w:type="paragraph" w:customStyle="1" w:styleId="Head3">
    <w:name w:val="Head3"/>
    <w:basedOn w:val="Standard"/>
    <w:qFormat/>
    <w:rsid w:val="00707472"/>
    <w:rPr>
      <w:b/>
      <w:bCs/>
      <w:sz w:val="32"/>
      <w:szCs w:val="32"/>
      <w:lang w:val="en-US"/>
    </w:rPr>
  </w:style>
  <w:style w:type="paragraph" w:customStyle="1" w:styleId="Head4">
    <w:name w:val="Head4"/>
    <w:basedOn w:val="Standard"/>
    <w:qFormat/>
    <w:rsid w:val="00707472"/>
    <w:rPr>
      <w:b/>
      <w:bCs/>
      <w:sz w:val="26"/>
      <w:szCs w:val="26"/>
      <w:lang w:val="en-US"/>
    </w:rPr>
  </w:style>
  <w:style w:type="paragraph" w:customStyle="1" w:styleId="Head5">
    <w:name w:val="Head5"/>
    <w:basedOn w:val="Standard"/>
    <w:qFormat/>
    <w:rsid w:val="00707472"/>
    <w:rPr>
      <w:b/>
      <w:bCs/>
      <w:lang w:val="en-US"/>
    </w:rPr>
  </w:style>
  <w:style w:type="paragraph" w:customStyle="1" w:styleId="Intro1">
    <w:name w:val="Intro1"/>
    <w:basedOn w:val="Standard"/>
    <w:qFormat/>
    <w:rsid w:val="001F28A7"/>
    <w:rPr>
      <w:b/>
      <w:bCs/>
      <w:sz w:val="24"/>
      <w:szCs w:val="24"/>
    </w:rPr>
  </w:style>
  <w:style w:type="paragraph" w:customStyle="1" w:styleId="Intro2">
    <w:name w:val="Intro2"/>
    <w:basedOn w:val="Standard"/>
    <w:qFormat/>
    <w:rsid w:val="007956A5"/>
    <w:rPr>
      <w:b/>
      <w:bCs/>
    </w:rPr>
  </w:style>
  <w:style w:type="paragraph" w:customStyle="1" w:styleId="Copy-Small">
    <w:name w:val="Copy-Small"/>
    <w:basedOn w:val="Standard"/>
    <w:qFormat/>
    <w:rsid w:val="007956A5"/>
    <w:rPr>
      <w:sz w:val="16"/>
      <w:szCs w:val="16"/>
    </w:rPr>
  </w:style>
  <w:style w:type="paragraph" w:customStyle="1" w:styleId="Copy-Bullets-L2">
    <w:name w:val="Copy-Bullets-L2"/>
    <w:basedOn w:val="Standard"/>
    <w:qFormat/>
    <w:rsid w:val="007956A5"/>
    <w:pPr>
      <w:numPr>
        <w:numId w:val="4"/>
      </w:numPr>
      <w:ind w:left="454" w:hanging="227"/>
    </w:pPr>
  </w:style>
  <w:style w:type="paragraph" w:customStyle="1" w:styleId="Copy-Bullets-L3">
    <w:name w:val="Copy-Bullets-L3"/>
    <w:basedOn w:val="Standard"/>
    <w:qFormat/>
    <w:rsid w:val="00762429"/>
    <w:pPr>
      <w:numPr>
        <w:numId w:val="5"/>
      </w:numPr>
      <w:ind w:left="681" w:hanging="227"/>
    </w:pPr>
  </w:style>
  <w:style w:type="paragraph" w:customStyle="1" w:styleId="Numbering-L1-Head">
    <w:name w:val="Numbering-L1-Head"/>
    <w:basedOn w:val="Standard"/>
    <w:qFormat/>
    <w:rsid w:val="00FC10E1"/>
    <w:pPr>
      <w:ind w:left="454" w:hanging="454"/>
      <w:jc w:val="left"/>
    </w:pPr>
    <w:rPr>
      <w:b/>
      <w:bCs/>
      <w:sz w:val="26"/>
      <w:szCs w:val="26"/>
    </w:rPr>
  </w:style>
  <w:style w:type="paragraph" w:customStyle="1" w:styleId="Numbering-L2-Head">
    <w:name w:val="Numbering-L2-Head"/>
    <w:basedOn w:val="Standard"/>
    <w:qFormat/>
    <w:rsid w:val="00FC10E1"/>
    <w:pPr>
      <w:ind w:left="624" w:hanging="624"/>
      <w:jc w:val="left"/>
    </w:pPr>
    <w:rPr>
      <w:b/>
    </w:rPr>
  </w:style>
  <w:style w:type="paragraph" w:customStyle="1" w:styleId="Numbering-L3-Copy">
    <w:name w:val="Numbering-L3-Copy"/>
    <w:basedOn w:val="Standard"/>
    <w:qFormat/>
    <w:rsid w:val="00FC10E1"/>
    <w:pPr>
      <w:ind w:left="907" w:hanging="907"/>
      <w:jc w:val="left"/>
    </w:pPr>
  </w:style>
  <w:style w:type="paragraph" w:customStyle="1" w:styleId="Numbering-L4-Copy">
    <w:name w:val="Numbering-L4-Copy"/>
    <w:basedOn w:val="Standard"/>
    <w:qFormat/>
    <w:rsid w:val="00FC10E1"/>
    <w:pPr>
      <w:ind w:left="1191" w:hanging="1191"/>
      <w:jc w:val="left"/>
    </w:pPr>
  </w:style>
  <w:style w:type="paragraph" w:customStyle="1" w:styleId="Numbering-L5-Copy">
    <w:name w:val="Numbering-L5-Copy"/>
    <w:basedOn w:val="Numbering-L4-Copy"/>
    <w:qFormat/>
    <w:rsid w:val="00FC10E1"/>
    <w:pPr>
      <w:ind w:left="1474" w:hanging="1474"/>
    </w:pPr>
  </w:style>
  <w:style w:type="paragraph" w:customStyle="1" w:styleId="Numbering-L1-Copy">
    <w:name w:val="Numbering-L1-Copy"/>
    <w:basedOn w:val="Standard"/>
    <w:qFormat/>
    <w:rsid w:val="00FC10E1"/>
    <w:pPr>
      <w:ind w:left="454"/>
    </w:pPr>
    <w:rPr>
      <w:lang w:val="en-US"/>
    </w:rPr>
  </w:style>
  <w:style w:type="paragraph" w:customStyle="1" w:styleId="Numbering-L2-Copy">
    <w:name w:val="Numbering-L2-Copy"/>
    <w:basedOn w:val="Numbering-L1-Copy"/>
    <w:qFormat/>
    <w:rsid w:val="00FC10E1"/>
    <w:pPr>
      <w:ind w:left="624"/>
    </w:pPr>
  </w:style>
  <w:style w:type="paragraph" w:customStyle="1" w:styleId="TOC1">
    <w:name w:val="TOC1"/>
    <w:basedOn w:val="Standard"/>
    <w:qFormat/>
    <w:rsid w:val="00DB008F"/>
    <w:pPr>
      <w:ind w:left="454" w:hanging="454"/>
    </w:pPr>
    <w:rPr>
      <w:b/>
    </w:rPr>
  </w:style>
  <w:style w:type="paragraph" w:customStyle="1" w:styleId="TOC2">
    <w:name w:val="TOC2"/>
    <w:basedOn w:val="TOC1"/>
    <w:qFormat/>
    <w:rsid w:val="00DB008F"/>
    <w:pPr>
      <w:ind w:left="624" w:hanging="624"/>
    </w:pPr>
    <w:rPr>
      <w:b w:val="0"/>
    </w:rPr>
  </w:style>
  <w:style w:type="character" w:customStyle="1" w:styleId="bold">
    <w:name w:val="bold"/>
    <w:basedOn w:val="Absatz-Standardschriftart"/>
    <w:uiPriority w:val="1"/>
    <w:qFormat/>
    <w:rsid w:val="00F41999"/>
    <w:rPr>
      <w:b/>
    </w:rPr>
  </w:style>
  <w:style w:type="paragraph" w:customStyle="1" w:styleId="Titel1">
    <w:name w:val="Titel1"/>
    <w:basedOn w:val="Head1"/>
    <w:qFormat/>
    <w:rsid w:val="004D243A"/>
    <w:rPr>
      <w:sz w:val="90"/>
      <w:szCs w:val="96"/>
    </w:rPr>
  </w:style>
  <w:style w:type="paragraph" w:customStyle="1" w:styleId="Dateline">
    <w:name w:val="Dateline"/>
    <w:basedOn w:val="Standard"/>
    <w:qFormat/>
    <w:rsid w:val="00FF2DAF"/>
    <w:rPr>
      <w:b/>
      <w:bCs/>
      <w:color w:val="004473" w:themeColor="text2"/>
    </w:rPr>
  </w:style>
  <w:style w:type="paragraph" w:customStyle="1" w:styleId="PressRelease">
    <w:name w:val="Press Release"/>
    <w:basedOn w:val="Standard"/>
    <w:qFormat/>
    <w:rsid w:val="00FF2DAF"/>
    <w:pPr>
      <w:jc w:val="right"/>
    </w:pPr>
    <w:rPr>
      <w:b/>
      <w:color w:val="004473" w:themeColor="text2"/>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TII-Colors-2022">
      <a:dk1>
        <a:srgbClr val="313B43"/>
      </a:dk1>
      <a:lt1>
        <a:sysClr val="window" lastClr="FFFFFF"/>
      </a:lt1>
      <a:dk2>
        <a:srgbClr val="004473"/>
      </a:dk2>
      <a:lt2>
        <a:srgbClr val="FFFFFF"/>
      </a:lt2>
      <a:accent1>
        <a:srgbClr val="009FD3"/>
      </a:accent1>
      <a:accent2>
        <a:srgbClr val="7D96A4"/>
      </a:accent2>
      <a:accent3>
        <a:srgbClr val="D20A10"/>
      </a:accent3>
      <a:accent4>
        <a:srgbClr val="313B43"/>
      </a:accent4>
      <a:accent5>
        <a:srgbClr val="EF7B00"/>
      </a:accent5>
      <a:accent6>
        <a:srgbClr val="C5BDA9"/>
      </a:accent6>
      <a:hlink>
        <a:srgbClr val="313B43"/>
      </a:hlink>
      <a:folHlink>
        <a:srgbClr val="313B43"/>
      </a:folHlink>
    </a:clrScheme>
    <a:fontScheme name="TII Neusa">
      <a:majorFont>
        <a:latin typeface="Neusa Next Pro"/>
        <a:ea typeface=""/>
        <a:cs typeface=""/>
      </a:majorFont>
      <a:minorFont>
        <a:latin typeface="Neusa N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CCCB0578C47704BB2D1AE7DAE8133CA" ma:contentTypeVersion="12" ma:contentTypeDescription="Ein neues Dokument erstellen." ma:contentTypeScope="" ma:versionID="70de667304e67516005e7a12bd82720a">
  <xsd:schema xmlns:xsd="http://www.w3.org/2001/XMLSchema" xmlns:xs="http://www.w3.org/2001/XMLSchema" xmlns:p="http://schemas.microsoft.com/office/2006/metadata/properties" xmlns:ns2="23d4575f-f9f6-4a44-b946-ebf8feebed2e" xmlns:ns3="4044d6d5-85f4-4b0c-946f-08ca3cdd9de9" targetNamespace="http://schemas.microsoft.com/office/2006/metadata/properties" ma:root="true" ma:fieldsID="b818eabf3bac5b7490a440e00811088a" ns2:_="" ns3:_="">
    <xsd:import namespace="23d4575f-f9f6-4a44-b946-ebf8feebed2e"/>
    <xsd:import namespace="4044d6d5-85f4-4b0c-946f-08ca3cdd9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4575f-f9f6-4a44-b946-ebf8feebe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0ca2f34-253e-479f-8b0c-e0afd429e8b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44d6d5-85f4-4b0c-946f-08ca3cdd9d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48a97e-623c-4889-b3c3-e50cc71b8439}" ma:internalName="TaxCatchAll" ma:showField="CatchAllData" ma:web="4044d6d5-85f4-4b0c-946f-08ca3cdd9d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d4575f-f9f6-4a44-b946-ebf8feebed2e">
      <Terms xmlns="http://schemas.microsoft.com/office/infopath/2007/PartnerControls"/>
    </lcf76f155ced4ddcb4097134ff3c332f>
    <TaxCatchAll xmlns="4044d6d5-85f4-4b0c-946f-08ca3cdd9de9" xsi:nil="true"/>
  </documentManagement>
</p:properties>
</file>

<file path=customXml/itemProps1.xml><?xml version="1.0" encoding="utf-8"?>
<ds:datastoreItem xmlns:ds="http://schemas.openxmlformats.org/officeDocument/2006/customXml" ds:itemID="{D15FCF3C-8AFA-451F-9D72-091990908283}">
  <ds:schemaRefs>
    <ds:schemaRef ds:uri="http://schemas.openxmlformats.org/officeDocument/2006/bibliography"/>
  </ds:schemaRefs>
</ds:datastoreItem>
</file>

<file path=customXml/itemProps2.xml><?xml version="1.0" encoding="utf-8"?>
<ds:datastoreItem xmlns:ds="http://schemas.openxmlformats.org/officeDocument/2006/customXml" ds:itemID="{8B452497-3580-4D81-BADB-5905CBCAD10A}">
  <ds:schemaRefs>
    <ds:schemaRef ds:uri="http://schemas.microsoft.com/sharepoint/v3/contenttype/forms"/>
  </ds:schemaRefs>
</ds:datastoreItem>
</file>

<file path=customXml/itemProps3.xml><?xml version="1.0" encoding="utf-8"?>
<ds:datastoreItem xmlns:ds="http://schemas.openxmlformats.org/officeDocument/2006/customXml" ds:itemID="{7D559F1A-FD2C-4611-9B26-A3FCE67F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4575f-f9f6-4a44-b946-ebf8feebed2e"/>
    <ds:schemaRef ds:uri="4044d6d5-85f4-4b0c-946f-08ca3cdd9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987F80-8913-428F-ACAE-7AF55E3D2E53}">
  <ds:schemaRefs>
    <ds:schemaRef ds:uri="http://schemas.microsoft.com/office/2006/metadata/properties"/>
    <ds:schemaRef ds:uri="http://schemas.microsoft.com/office/infopath/2007/PartnerControls"/>
    <ds:schemaRef ds:uri="23d4575f-f9f6-4a44-b946-ebf8feebed2e"/>
    <ds:schemaRef ds:uri="4044d6d5-85f4-4b0c-946f-08ca3cdd9de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4279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Rosenberger</dc:creator>
  <cp:lastModifiedBy>Kromm, Irene</cp:lastModifiedBy>
  <cp:revision>3</cp:revision>
  <cp:lastPrinted>2023-06-29T12:32:00Z</cp:lastPrinted>
  <dcterms:created xsi:type="dcterms:W3CDTF">2023-06-29T12:27:00Z</dcterms:created>
  <dcterms:modified xsi:type="dcterms:W3CDTF">2023-06-29T12:32:00Z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0x0101002CCCB0578C47704BB2D1AE7DAE8133CA</vt:lpwstr>
  </property>
</Properties>
</file>