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19CD" w14:textId="77777777" w:rsidR="00FF2DAF" w:rsidRPr="005A77E6" w:rsidRDefault="002F5A4F" w:rsidP="00FF2DAF">
      <w:pPr>
        <w:pStyle w:val="Dateline"/>
        <w:rPr>
          <w:lang w:val="en-US"/>
        </w:rPr>
      </w:pPr>
      <w:r>
        <w:rPr>
          <w:rFonts w:ascii="Neusa Next Pro" w:eastAsia="Neusa Next Pro" w:hAnsi="Neusa Next Pro" w:cs="Times New Roman"/>
          <w:color w:val="004473"/>
          <w:szCs w:val="20"/>
          <w:lang w:val="en-GB"/>
        </w:rPr>
        <w:t>15/06/2023 // Frankfurt, Heilbronn</w:t>
      </w:r>
    </w:p>
    <w:p w14:paraId="4E2BA9B5" w14:textId="5D6236D9" w:rsidR="001F28A7" w:rsidRPr="005A77E6" w:rsidRDefault="002F5A4F" w:rsidP="001F28A7">
      <w:pPr>
        <w:pStyle w:val="Head1"/>
        <w:rPr>
          <w:lang w:val="en-US"/>
        </w:rPr>
      </w:pPr>
      <w:r>
        <w:rPr>
          <w:rFonts w:ascii="Neusa Next Pro" w:eastAsia="Neusa Next Pro" w:hAnsi="Neusa Next Pro" w:cs="Times New Roman"/>
          <w:lang w:val="en-GB"/>
        </w:rPr>
        <w:t>Outstanding brand launch: The TII Group</w:t>
      </w:r>
      <w:r w:rsidR="00806097">
        <w:rPr>
          <w:rFonts w:ascii="Neusa Next Pro" w:eastAsia="Neusa Next Pro" w:hAnsi="Neusa Next Pro" w:cs="Times New Roman"/>
          <w:lang w:val="en-GB"/>
        </w:rPr>
        <w:t xml:space="preserve"> wins German Brand Award</w:t>
      </w:r>
      <w:r>
        <w:rPr>
          <w:rFonts w:ascii="Neusa Next Pro" w:eastAsia="Neusa Next Pro" w:hAnsi="Neusa Next Pro" w:cs="Times New Roman"/>
          <w:lang w:val="en-GB"/>
        </w:rPr>
        <w:t xml:space="preserve"> in two categories </w:t>
      </w:r>
    </w:p>
    <w:p w14:paraId="7C1A7598" w14:textId="77777777" w:rsidR="001F28A7" w:rsidRPr="005A77E6" w:rsidRDefault="002F5A4F" w:rsidP="001F28A7">
      <w:pPr>
        <w:pStyle w:val="Intro1"/>
        <w:rPr>
          <w:lang w:val="en-US"/>
        </w:rPr>
      </w:pPr>
      <w:r>
        <w:rPr>
          <w:rFonts w:ascii="Neusa Next Pro" w:eastAsia="Neusa Next Pro" w:hAnsi="Neusa Next Pro" w:cs="Times New Roman"/>
          <w:lang w:val="en-GB"/>
        </w:rPr>
        <w:t xml:space="preserve">The TII Group together with the industry experts TII KAMAG and TII SCHEUERLE have received the German Brand Award 2023 for exceptional branding. The expert jury named </w:t>
      </w:r>
      <w:proofErr w:type="gramStart"/>
      <w:r>
        <w:rPr>
          <w:rFonts w:ascii="Neusa Next Pro" w:eastAsia="Neusa Next Pro" w:hAnsi="Neusa Next Pro" w:cs="Times New Roman"/>
          <w:lang w:val="en-GB"/>
        </w:rPr>
        <w:t>the  TII</w:t>
      </w:r>
      <w:proofErr w:type="gramEnd"/>
      <w:r>
        <w:rPr>
          <w:rFonts w:ascii="Neusa Next Pro" w:eastAsia="Neusa Next Pro" w:hAnsi="Neusa Next Pro" w:cs="Times New Roman"/>
          <w:lang w:val="en-GB"/>
        </w:rPr>
        <w:t xml:space="preserve"> Group “Winner” in the “Excellent Brands – Industry, Machines &amp; Engineering”, as well as giving it a special mention in the extended category “Excellent Brands – Corporate Brand of the Year”.</w:t>
      </w:r>
    </w:p>
    <w:p w14:paraId="1E1E3731" w14:textId="77777777" w:rsidR="001F28A7" w:rsidRPr="005A77E6" w:rsidRDefault="002F5A4F" w:rsidP="001F28A7">
      <w:pPr>
        <w:rPr>
          <w:lang w:val="en-US"/>
        </w:rPr>
      </w:pPr>
      <w:r>
        <w:rPr>
          <w:rFonts w:ascii="Neusa Next Pro" w:eastAsia="Neusa Next Pro" w:hAnsi="Neusa Next Pro" w:cs="Times New Roman"/>
          <w:szCs w:val="20"/>
          <w:lang w:val="en-GB"/>
        </w:rPr>
        <w:t>In time for the top international fair for the construction and mining industry at the end of last year, the Heilbronn-based TII Group completely modernised its branding and refined the positioning of the TII SCHEUERLE and TII KAMAG brands. This allowed customers to better orientate themselves within the comprehensive product range. And what a success: The independent, highly-regarded, expert jury from the German Brand Awards (GBA) has today rewarded the TII Group with two awards for its exceptional branding work. The TII Group was named “Winner” in the “Excellent Brands – Industry, Machines &amp; Engineering” and received a special mention in the extended category “Excellent Brands – Corporate Brand of the Year”.</w:t>
      </w:r>
    </w:p>
    <w:p w14:paraId="083806BB" w14:textId="6E54289F" w:rsidR="00ED3A4B" w:rsidRPr="005A77E6" w:rsidRDefault="002F5A4F" w:rsidP="001F28A7">
      <w:pPr>
        <w:rPr>
          <w:lang w:val="en-US"/>
        </w:rPr>
      </w:pPr>
      <w:r>
        <w:rPr>
          <w:rFonts w:ascii="Neusa Next Pro" w:eastAsia="Neusa Next Pro" w:hAnsi="Neusa Next Pro" w:cs="Times New Roman"/>
          <w:szCs w:val="20"/>
          <w:lang w:val="en-GB"/>
        </w:rPr>
        <w:t>Patrick Gevelmann, TII Group Marketing Director said, “The modernised branding clearly categorises our customer’s industries and application fields within the two TII Group industry specialists.” TII SCHEUERLE specialises in on-road and off-road heavy haulage solutions and TII KAMAG has expertise in internal logistics. “With the new orientation under a strong umbrella brand with industry specialists, we are putting our customers and their needs at the heart of what we do,” added Filippo Baldassari, TII Group Managing Director Sales. TII Group vehicles move heavy goods, rotor blades more than 100 metres long, bridge parts, complete systems, red-hot steel, spacecraft, oil rigs, aircraft, ships, locomotives and railway cars, as well as swap bodies and semitrailers on logistics yards. TII’s transport solutions allow TII customers to proverbially move the world, as the company’s motto states: “TII - MOVE THE WORLD”.</w:t>
      </w:r>
    </w:p>
    <w:p w14:paraId="6866E2B0" w14:textId="77777777" w:rsidR="00BD3BB6" w:rsidRPr="005A77E6" w:rsidRDefault="002F5A4F" w:rsidP="00DE5B9C">
      <w:pPr>
        <w:rPr>
          <w:lang w:val="en-US"/>
        </w:rPr>
      </w:pPr>
      <w:r>
        <w:rPr>
          <w:rFonts w:ascii="Neusa Next Pro" w:eastAsia="Neusa Next Pro" w:hAnsi="Neusa Next Pro" w:cs="Times New Roman"/>
          <w:szCs w:val="20"/>
          <w:lang w:val="en-GB"/>
        </w:rPr>
        <w:t>The German Brand Award board honours personalities and companies, who are pioneers in the world of branding. The German Brand Award jury and its awarding authority are independent and the evaluation criteria is publicly disclosed. The GBA regularly records more than 1,200 entries.</w:t>
      </w:r>
    </w:p>
    <w:p w14:paraId="4E1360F7" w14:textId="77777777" w:rsidR="00051046" w:rsidRPr="00613139" w:rsidRDefault="00051046" w:rsidP="00051046">
      <w:pPr>
        <w:rPr>
          <w:lang w:val="en-GB"/>
        </w:rPr>
      </w:pPr>
    </w:p>
    <w:p w14:paraId="6D2DF3CA" w14:textId="16EE90EF" w:rsidR="00613139" w:rsidRDefault="00613139" w:rsidP="00051046">
      <w:pPr>
        <w:rPr>
          <w:rFonts w:ascii="Neusa Next Pro" w:eastAsia="Neusa Next Pro" w:hAnsi="Neusa Next Pro" w:cs="Times New Roman"/>
          <w:szCs w:val="20"/>
          <w:lang w:val="en-GB"/>
        </w:rPr>
      </w:pPr>
      <w:r>
        <w:rPr>
          <w:noProof/>
        </w:rPr>
        <w:lastRenderedPageBreak/>
        <w:drawing>
          <wp:inline distT="0" distB="0" distL="0" distR="0" wp14:anchorId="593AE0BD" wp14:editId="42CC8A2D">
            <wp:extent cx="2619375" cy="1749703"/>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487" cy="1753786"/>
                    </a:xfrm>
                    <a:prstGeom prst="rect">
                      <a:avLst/>
                    </a:prstGeom>
                  </pic:spPr>
                </pic:pic>
              </a:graphicData>
            </a:graphic>
          </wp:inline>
        </w:drawing>
      </w:r>
    </w:p>
    <w:p w14:paraId="587BB434" w14:textId="08E5A66A" w:rsidR="00051046" w:rsidRPr="005A77E6" w:rsidRDefault="002F5A4F" w:rsidP="00051046">
      <w:pPr>
        <w:rPr>
          <w:lang w:val="en-US"/>
        </w:rPr>
      </w:pPr>
      <w:r>
        <w:rPr>
          <w:rFonts w:ascii="Neusa Next Pro" w:eastAsia="Neusa Next Pro" w:hAnsi="Neusa Next Pro" w:cs="Times New Roman"/>
          <w:szCs w:val="20"/>
          <w:lang w:val="en-GB"/>
        </w:rPr>
        <w:t>Patrick Gevelmann &amp; Filippo Baldassari</w:t>
      </w:r>
    </w:p>
    <w:p w14:paraId="1CBD0BE1" w14:textId="77777777" w:rsidR="00F27F46" w:rsidRPr="005A77E6" w:rsidRDefault="00F27F46" w:rsidP="00051046">
      <w:pPr>
        <w:rPr>
          <w:lang w:val="en-US"/>
        </w:rPr>
      </w:pPr>
    </w:p>
    <w:p w14:paraId="1B7D7A2D" w14:textId="77777777" w:rsidR="00F27F46" w:rsidRPr="005A77E6" w:rsidRDefault="00F27F46" w:rsidP="00051046">
      <w:pPr>
        <w:rPr>
          <w:lang w:val="en-US"/>
        </w:rPr>
      </w:pPr>
    </w:p>
    <w:p w14:paraId="37C4D61B" w14:textId="77777777" w:rsidR="00F27F46" w:rsidRPr="005A77E6" w:rsidRDefault="00F27F46" w:rsidP="00051046">
      <w:pPr>
        <w:rPr>
          <w:lang w:val="en-US"/>
        </w:rPr>
      </w:pPr>
    </w:p>
    <w:p w14:paraId="1556A7C6" w14:textId="77777777" w:rsidR="00051046" w:rsidRPr="005A77E6" w:rsidRDefault="002F5A4F" w:rsidP="00051046">
      <w:pPr>
        <w:autoSpaceDE w:val="0"/>
        <w:autoSpaceDN w:val="0"/>
        <w:adjustRightInd w:val="0"/>
        <w:spacing w:after="0"/>
        <w:jc w:val="left"/>
        <w:rPr>
          <w:rFonts w:ascii="NeusaNextPro-Bold" w:hAnsi="NeusaNextPro-Bold" w:cs="NeusaNextPro-Bold"/>
          <w:b/>
          <w:bCs/>
          <w:szCs w:val="20"/>
          <w:lang w:val="en-US"/>
        </w:rPr>
      </w:pPr>
      <w:r>
        <w:rPr>
          <w:rFonts w:ascii="NeusaNextPro-Bold" w:eastAsia="NeusaNextPro-Bold" w:hAnsi="NeusaNextPro-Bold" w:cs="NeusaNextPro-Bold"/>
          <w:b/>
          <w:bCs/>
          <w:szCs w:val="20"/>
          <w:lang w:val="en-GB"/>
        </w:rPr>
        <w:t>Company profile</w:t>
      </w:r>
    </w:p>
    <w:p w14:paraId="386F01DD" w14:textId="3DD0D78A" w:rsidR="00051046" w:rsidRPr="005A77E6" w:rsidRDefault="002F5A4F" w:rsidP="00051046">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 xml:space="preserve">The TII Group, an Otto Rettenmaier family company from Heilbronn, is a manufacturer of heavy haulage and special transport vehicles with approximately 900 employees active worldwide. The Group includes the industry specialists TII SCHEUERLE and TII KAMAG with manufacturing plants in Germany and India and a worldwide organisation of sales and service partners. Included in the index of global leaders, the Group supports its customers in the transport and logistics, construction, plant engineering, aerospace, marine, power generation, steel and mining, as well as yard logistics, industries with their complex transport needs with its innovative vehicles for maneuvering and transportation. With a payload of over </w:t>
      </w:r>
      <w:r w:rsidR="005A77E6">
        <w:rPr>
          <w:rFonts w:ascii="NeusaNextPro-Regular" w:eastAsia="NeusaNextPro-Regular" w:hAnsi="NeusaNextPro-Regular" w:cs="NeusaNextPro-Regular"/>
          <w:szCs w:val="20"/>
          <w:lang w:val="en-GB"/>
        </w:rPr>
        <w:t>20</w:t>
      </w:r>
      <w:r>
        <w:rPr>
          <w:rFonts w:ascii="NeusaNextPro-Regular" w:eastAsia="NeusaNextPro-Regular" w:hAnsi="NeusaNextPro-Regular" w:cs="NeusaNextPro-Regular"/>
          <w:szCs w:val="20"/>
          <w:lang w:val="en-GB"/>
        </w:rPr>
        <w:t xml:space="preserve">,000 tonnes, TII Group vehicles hold the current world record for transporting particularly heavy goods with a vehicle. TII stands for innovation from tradition, customer service and partnership as well as excellent quality products and sustainability in heavy haulage. </w:t>
      </w:r>
    </w:p>
    <w:p w14:paraId="15A75833" w14:textId="77777777" w:rsidR="00051046" w:rsidRPr="005A77E6" w:rsidRDefault="00051046" w:rsidP="00051046">
      <w:pPr>
        <w:autoSpaceDE w:val="0"/>
        <w:autoSpaceDN w:val="0"/>
        <w:adjustRightInd w:val="0"/>
        <w:spacing w:after="0"/>
        <w:jc w:val="left"/>
        <w:rPr>
          <w:rFonts w:ascii="NeusaNextPro-Regular" w:hAnsi="NeusaNextPro-Regular" w:cs="NeusaNextPro-Regular"/>
          <w:szCs w:val="20"/>
          <w:lang w:val="en-US"/>
        </w:rPr>
      </w:pPr>
    </w:p>
    <w:p w14:paraId="4FEF58FE" w14:textId="77777777" w:rsidR="00051046" w:rsidRPr="005A77E6" w:rsidRDefault="002F5A4F" w:rsidP="00051046">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www.tii-group.com</w:t>
      </w:r>
    </w:p>
    <w:p w14:paraId="2C35F884" w14:textId="77777777" w:rsidR="00051046" w:rsidRPr="005A77E6" w:rsidRDefault="00051046" w:rsidP="00051046">
      <w:pPr>
        <w:autoSpaceDE w:val="0"/>
        <w:autoSpaceDN w:val="0"/>
        <w:adjustRightInd w:val="0"/>
        <w:spacing w:after="0"/>
        <w:jc w:val="left"/>
        <w:rPr>
          <w:rFonts w:ascii="NeusaNextPro-Regular" w:hAnsi="NeusaNextPro-Regular" w:cs="NeusaNextPro-Regular"/>
          <w:szCs w:val="20"/>
          <w:lang w:val="en-US"/>
        </w:rPr>
      </w:pPr>
    </w:p>
    <w:p w14:paraId="2D8BBD8A" w14:textId="77777777" w:rsidR="00051046" w:rsidRPr="005A77E6" w:rsidRDefault="00051046" w:rsidP="00051046">
      <w:pPr>
        <w:autoSpaceDE w:val="0"/>
        <w:autoSpaceDN w:val="0"/>
        <w:adjustRightInd w:val="0"/>
        <w:spacing w:after="0"/>
        <w:jc w:val="left"/>
        <w:rPr>
          <w:rFonts w:ascii="NeusaNextPro-Regular" w:hAnsi="NeusaNextPro-Regular" w:cs="NeusaNextPro-Regular"/>
          <w:szCs w:val="20"/>
          <w:lang w:val="en-US"/>
        </w:rPr>
      </w:pPr>
    </w:p>
    <w:p w14:paraId="64F32BF3" w14:textId="77777777" w:rsidR="00051046" w:rsidRPr="005A77E6" w:rsidRDefault="002F5A4F" w:rsidP="00051046">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Press contact</w:t>
      </w:r>
    </w:p>
    <w:p w14:paraId="5FE9FACB" w14:textId="77777777" w:rsidR="00051046" w:rsidRPr="005A77E6" w:rsidRDefault="002F5A4F" w:rsidP="00051046">
      <w:pPr>
        <w:autoSpaceDE w:val="0"/>
        <w:autoSpaceDN w:val="0"/>
        <w:adjustRightInd w:val="0"/>
        <w:spacing w:after="0"/>
        <w:jc w:val="left"/>
        <w:rPr>
          <w:rFonts w:ascii="NeusaNextPro-Regular" w:hAnsi="NeusaNextPro-Regular" w:cs="NeusaNextPro-Regular"/>
          <w:szCs w:val="20"/>
          <w:lang w:val="en-US"/>
        </w:rPr>
      </w:pPr>
      <w:r>
        <w:rPr>
          <w:rFonts w:ascii="NeusaNextPro-Regular" w:eastAsia="NeusaNextPro-Regular" w:hAnsi="NeusaNextPro-Regular" w:cs="NeusaNextPro-Regular"/>
          <w:szCs w:val="20"/>
          <w:lang w:val="en-GB"/>
        </w:rPr>
        <w:t>Irene Kromm</w:t>
      </w:r>
    </w:p>
    <w:p w14:paraId="2E471EB4" w14:textId="77777777" w:rsidR="00051046" w:rsidRPr="00BB618B" w:rsidRDefault="002F5A4F" w:rsidP="00051046">
      <w:pPr>
        <w:autoSpaceDE w:val="0"/>
        <w:autoSpaceDN w:val="0"/>
        <w:adjustRightInd w:val="0"/>
        <w:spacing w:after="0"/>
        <w:jc w:val="left"/>
        <w:rPr>
          <w:rFonts w:ascii="NeusaNextPro-Regular" w:hAnsi="NeusaNextPro-Regular" w:cs="NeusaNextPro-Regular"/>
          <w:szCs w:val="20"/>
          <w:lang w:val="en-GB"/>
        </w:rPr>
      </w:pPr>
      <w:r>
        <w:rPr>
          <w:rFonts w:ascii="NeusaNextPro-Regular" w:eastAsia="NeusaNextPro-Regular" w:hAnsi="NeusaNextPro-Regular" w:cs="NeusaNextPro-Regular"/>
          <w:szCs w:val="20"/>
          <w:lang w:val="en-GB"/>
        </w:rPr>
        <w:t>Marketing Manager &amp; PR</w:t>
      </w:r>
    </w:p>
    <w:p w14:paraId="7971BAE0" w14:textId="77777777" w:rsidR="00051046" w:rsidRPr="00BB618B" w:rsidRDefault="002F5A4F" w:rsidP="00051046">
      <w:pPr>
        <w:rPr>
          <w:lang w:val="en-GB"/>
        </w:rPr>
      </w:pPr>
      <w:r>
        <w:rPr>
          <w:rFonts w:ascii="NeusaNextPro-Regular" w:eastAsia="NeusaNextPro-Regular" w:hAnsi="NeusaNextPro-Regular" w:cs="NeusaNextPro-Regular"/>
          <w:szCs w:val="20"/>
          <w:lang w:val="en-GB"/>
        </w:rPr>
        <w:t>irene.kromm@tii-sales.com</w:t>
      </w:r>
    </w:p>
    <w:p w14:paraId="1B1B1B43" w14:textId="77777777" w:rsidR="00051046" w:rsidRPr="00051046" w:rsidRDefault="00051046" w:rsidP="001F28A7">
      <w:pPr>
        <w:rPr>
          <w:lang w:val="en-GB"/>
        </w:rPr>
      </w:pPr>
    </w:p>
    <w:sectPr w:rsidR="00051046" w:rsidRPr="00051046" w:rsidSect="00245899">
      <w:headerReference w:type="default" r:id="rId12"/>
      <w:footerReference w:type="default" r:id="rId13"/>
      <w:headerReference w:type="first" r:id="rId14"/>
      <w:footerReference w:type="first" r:id="rId15"/>
      <w:pgSz w:w="11907" w:h="16840" w:code="9"/>
      <w:pgMar w:top="2552" w:right="1134" w:bottom="255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A6630" w14:textId="77777777" w:rsidR="006F674F" w:rsidRDefault="002F5A4F">
      <w:pPr>
        <w:spacing w:after="0"/>
      </w:pPr>
      <w:r>
        <w:separator/>
      </w:r>
    </w:p>
  </w:endnote>
  <w:endnote w:type="continuationSeparator" w:id="0">
    <w:p w14:paraId="729A78D1" w14:textId="77777777" w:rsidR="006F674F" w:rsidRDefault="002F5A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sa Next Pro">
    <w:panose1 w:val="00000500000000000000"/>
    <w:charset w:val="00"/>
    <w:family w:val="modern"/>
    <w:notTrueType/>
    <w:pitch w:val="variable"/>
    <w:sig w:usb0="A000026F" w:usb1="0000007A" w:usb2="00000000" w:usb3="00000000" w:csb0="00000097" w:csb1="00000000"/>
  </w:font>
  <w:font w:name="Kokila">
    <w:panose1 w:val="01010601010101010101"/>
    <w:charset w:val="00"/>
    <w:family w:val="swiss"/>
    <w:pitch w:val="variable"/>
    <w:sig w:usb0="00008003" w:usb1="00000000" w:usb2="00000000" w:usb3="00000000" w:csb0="00000001" w:csb1="00000000"/>
  </w:font>
  <w:font w:name="NeusaNextPro-Bold">
    <w:altName w:val="Calibri"/>
    <w:panose1 w:val="00000800000000000000"/>
    <w:charset w:val="00"/>
    <w:family w:val="auto"/>
    <w:notTrueType/>
    <w:pitch w:val="default"/>
    <w:sig w:usb0="00000003" w:usb1="00000000" w:usb2="00000000" w:usb3="00000000" w:csb0="00000001" w:csb1="00000000"/>
  </w:font>
  <w:font w:name="NeusaNext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213C41" w14:paraId="66740912" w14:textId="77777777" w:rsidTr="00742009">
      <w:trPr>
        <w:cantSplit/>
        <w:trHeight w:hRule="exact" w:val="794"/>
      </w:trPr>
      <w:tc>
        <w:tcPr>
          <w:tcW w:w="7938" w:type="dxa"/>
        </w:tcPr>
        <w:p w14:paraId="4EF43737" w14:textId="77777777" w:rsidR="001F28A7" w:rsidRPr="002A0477" w:rsidRDefault="002F5A4F" w:rsidP="00742009">
          <w:pPr>
            <w:pStyle w:val="Fuzeile"/>
            <w:rPr>
              <w:b/>
              <w:bCs/>
              <w:lang w:val="en-US"/>
            </w:rPr>
          </w:pPr>
          <w:r>
            <w:rPr>
              <w:rFonts w:ascii="Neusa Next Pro" w:eastAsia="Neusa Next Pro" w:hAnsi="Neusa Next Pro" w:cs="Times New Roman"/>
              <w:b/>
              <w:bCs/>
              <w:szCs w:val="14"/>
              <w:lang w:val="en-GB"/>
            </w:rPr>
            <w:t>TII Group</w:t>
          </w:r>
        </w:p>
        <w:p w14:paraId="09F7069C" w14:textId="77777777" w:rsidR="001F28A7" w:rsidRPr="002A0477" w:rsidRDefault="002F5A4F" w:rsidP="00742009">
          <w:pPr>
            <w:pStyle w:val="Fuzeile"/>
            <w:rPr>
              <w:lang w:val="en-US"/>
            </w:rPr>
          </w:pPr>
          <w:r>
            <w:rPr>
              <w:rFonts w:ascii="Neusa Next Pro" w:eastAsia="Neusa Next Pro" w:hAnsi="Neusa Next Pro" w:cs="Times New Roman"/>
              <w:szCs w:val="14"/>
              <w:lang w:val="en-GB"/>
            </w:rPr>
            <w:t>Transporter Industry International GmbH</w:t>
          </w:r>
        </w:p>
        <w:p w14:paraId="64C5490A" w14:textId="77777777" w:rsidR="001F28A7" w:rsidRPr="002A0477" w:rsidRDefault="002F5A4F" w:rsidP="00742009">
          <w:pPr>
            <w:pStyle w:val="Fuzeile"/>
          </w:pPr>
          <w:r w:rsidRPr="005A77E6">
            <w:rPr>
              <w:rFonts w:ascii="Neusa Next Pro" w:eastAsia="Neusa Next Pro" w:hAnsi="Neusa Next Pro" w:cs="Times New Roman"/>
              <w:szCs w:val="14"/>
            </w:rPr>
            <w:t xml:space="preserve">Kalistr. 57 </w:t>
          </w:r>
          <w:r w:rsidRPr="005A77E6">
            <w:rPr>
              <w:rFonts w:ascii="Neusa Next Pro" w:eastAsia="Neusa Next Pro" w:hAnsi="Neusa Next Pro" w:cs="Arial"/>
              <w:szCs w:val="14"/>
            </w:rPr>
            <w:t>•</w:t>
          </w:r>
          <w:r w:rsidRPr="005A77E6">
            <w:rPr>
              <w:rFonts w:ascii="Neusa Next Pro" w:eastAsia="Neusa Next Pro" w:hAnsi="Neusa Next Pro" w:cs="Times New Roman"/>
              <w:szCs w:val="14"/>
            </w:rPr>
            <w:t xml:space="preserve"> 74076 Heilbronn </w:t>
          </w:r>
          <w:r w:rsidRPr="005A77E6">
            <w:rPr>
              <w:rFonts w:ascii="Neusa Next Pro" w:eastAsia="Neusa Next Pro" w:hAnsi="Neusa Next Pro" w:cs="Arial"/>
              <w:szCs w:val="14"/>
            </w:rPr>
            <w:t>•</w:t>
          </w:r>
          <w:r w:rsidRPr="005A77E6">
            <w:rPr>
              <w:rFonts w:ascii="Neusa Next Pro" w:eastAsia="Neusa Next Pro" w:hAnsi="Neusa Next Pro" w:cs="Times New Roman"/>
              <w:szCs w:val="14"/>
            </w:rPr>
            <w:t xml:space="preserve"> Germany</w:t>
          </w:r>
        </w:p>
        <w:p w14:paraId="7F8FF193" w14:textId="77777777" w:rsidR="00F510E7" w:rsidRPr="001F28A7" w:rsidRDefault="002F5A4F" w:rsidP="00742009">
          <w:pPr>
            <w:pStyle w:val="Fuzeile"/>
          </w:pPr>
          <w:r w:rsidRPr="005A77E6">
            <w:rPr>
              <w:rFonts w:ascii="Neusa Next Pro" w:eastAsia="Neusa Next Pro" w:hAnsi="Neusa Next Pro" w:cs="Times New Roman"/>
              <w:b/>
              <w:bCs/>
              <w:szCs w:val="14"/>
            </w:rPr>
            <w:t>www.tii-group.com</w:t>
          </w:r>
        </w:p>
      </w:tc>
      <w:tc>
        <w:tcPr>
          <w:tcW w:w="1418" w:type="dxa"/>
        </w:tcPr>
        <w:p w14:paraId="503398A6" w14:textId="77777777" w:rsidR="00F074D2" w:rsidRPr="00F510E7" w:rsidRDefault="002F5A4F" w:rsidP="00742009">
          <w:pPr>
            <w:pStyle w:val="-Seitenzahl"/>
            <w:framePr w:wrap="auto" w:vAnchor="margin" w:yAlign="inline"/>
            <w:suppressOverlap w:val="0"/>
          </w:pPr>
          <w:r>
            <w:rPr>
              <w:rFonts w:ascii="Neusa Next Pro" w:eastAsia="Neusa Next Pro" w:hAnsi="Neusa Next Pro" w:cs="Times New Roman"/>
              <w:szCs w:val="18"/>
              <w:lang w:val="en-GB"/>
            </w:rPr>
            <w:t>Page </w:t>
          </w:r>
          <w:r>
            <w:fldChar w:fldCharType="begin"/>
          </w:r>
          <w:r>
            <w:instrText xml:space="preserve"> PAGE   \* MERGEFORMAT </w:instrText>
          </w:r>
          <w:r>
            <w:fldChar w:fldCharType="separate"/>
          </w:r>
          <w:r>
            <w:rPr>
              <w:noProof/>
            </w:rPr>
            <w:t>1</w:t>
          </w:r>
          <w:r>
            <w:fldChar w:fldCharType="end"/>
          </w:r>
          <w:r>
            <w:rPr>
              <w:rFonts w:ascii="Neusa Next Pro" w:eastAsia="Neusa Next Pro" w:hAnsi="Neusa Next Pro" w:cs="Times New Roman"/>
              <w:szCs w:val="18"/>
              <w:lang w:val="en-GB"/>
            </w:rPr>
            <w:t> of </w:t>
          </w:r>
          <w:r w:rsidR="004240F2">
            <w:fldChar w:fldCharType="begin"/>
          </w:r>
          <w:r w:rsidR="004240F2">
            <w:instrText xml:space="preserve"> NUMPAGES   \* MERGEFORMAT </w:instrText>
          </w:r>
          <w:r w:rsidR="004240F2">
            <w:fldChar w:fldCharType="separate"/>
          </w:r>
          <w:r>
            <w:rPr>
              <w:noProof/>
            </w:rPr>
            <w:t>2</w:t>
          </w:r>
          <w:r w:rsidR="004240F2">
            <w:rPr>
              <w:noProof/>
            </w:rPr>
            <w:fldChar w:fldCharType="end"/>
          </w:r>
        </w:p>
      </w:tc>
    </w:tr>
  </w:tbl>
  <w:p w14:paraId="0C8CDF8B" w14:textId="77777777" w:rsidR="00F3041F" w:rsidRPr="00F510E7" w:rsidRDefault="002F5A4F">
    <w:pPr>
      <w:pStyle w:val="Fuzeile"/>
      <w:rPr>
        <w:lang w:val="en-US"/>
      </w:rPr>
    </w:pPr>
    <w:r>
      <w:rPr>
        <w:noProof/>
        <w:lang w:val="en-US"/>
      </w:rPr>
      <w:drawing>
        <wp:anchor distT="0" distB="0" distL="114300" distR="114300" simplePos="0" relativeHeight="251657216" behindDoc="0" locked="0" layoutInCell="1" allowOverlap="1" wp14:anchorId="57A6630D" wp14:editId="2532D0AD">
          <wp:simplePos x="0" y="0"/>
          <wp:positionH relativeFrom="page">
            <wp:posOffset>2747010</wp:posOffset>
          </wp:positionH>
          <wp:positionV relativeFrom="page">
            <wp:posOffset>9360708</wp:posOffset>
          </wp:positionV>
          <wp:extent cx="1123200" cy="360000"/>
          <wp:effectExtent l="0" t="0" r="1270" b="254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44" behindDoc="0" locked="0" layoutInCell="1" allowOverlap="1" wp14:anchorId="297C465B" wp14:editId="1FA3CBCE">
          <wp:simplePos x="0" y="0"/>
          <wp:positionH relativeFrom="column">
            <wp:posOffset>0</wp:posOffset>
          </wp:positionH>
          <wp:positionV relativeFrom="page">
            <wp:posOffset>9361170</wp:posOffset>
          </wp:positionV>
          <wp:extent cx="1598400" cy="360000"/>
          <wp:effectExtent l="0" t="0" r="1905" b="254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213C41" w14:paraId="05631EE5" w14:textId="77777777" w:rsidTr="00742009">
      <w:trPr>
        <w:cantSplit/>
        <w:trHeight w:hRule="exact" w:val="794"/>
      </w:trPr>
      <w:tc>
        <w:tcPr>
          <w:tcW w:w="7938" w:type="dxa"/>
        </w:tcPr>
        <w:p w14:paraId="60E846A1" w14:textId="77777777" w:rsidR="001F28A7" w:rsidRPr="002A0477" w:rsidRDefault="002F5A4F" w:rsidP="00742009">
          <w:pPr>
            <w:pStyle w:val="Fuzeile"/>
            <w:rPr>
              <w:b/>
              <w:bCs/>
              <w:lang w:val="en-US"/>
            </w:rPr>
          </w:pPr>
          <w:r>
            <w:rPr>
              <w:rFonts w:ascii="Neusa Next Pro" w:eastAsia="Neusa Next Pro" w:hAnsi="Neusa Next Pro" w:cs="Times New Roman"/>
              <w:b/>
              <w:bCs/>
              <w:szCs w:val="14"/>
              <w:lang w:val="en-GB"/>
            </w:rPr>
            <w:t>TII Group</w:t>
          </w:r>
        </w:p>
        <w:p w14:paraId="49EA6D1F" w14:textId="77777777" w:rsidR="001F28A7" w:rsidRPr="002A0477" w:rsidRDefault="002F5A4F" w:rsidP="00742009">
          <w:pPr>
            <w:pStyle w:val="Fuzeile"/>
            <w:rPr>
              <w:lang w:val="en-US"/>
            </w:rPr>
          </w:pPr>
          <w:r>
            <w:rPr>
              <w:rFonts w:ascii="Neusa Next Pro" w:eastAsia="Neusa Next Pro" w:hAnsi="Neusa Next Pro" w:cs="Times New Roman"/>
              <w:szCs w:val="14"/>
              <w:lang w:val="en-GB"/>
            </w:rPr>
            <w:t>Transporter Industry International GmbH</w:t>
          </w:r>
        </w:p>
        <w:p w14:paraId="416927E9" w14:textId="77777777" w:rsidR="001F28A7" w:rsidRPr="002A0477" w:rsidRDefault="002F5A4F" w:rsidP="00742009">
          <w:pPr>
            <w:pStyle w:val="Fuzeile"/>
          </w:pPr>
          <w:r w:rsidRPr="005A77E6">
            <w:rPr>
              <w:rFonts w:ascii="Neusa Next Pro" w:eastAsia="Neusa Next Pro" w:hAnsi="Neusa Next Pro" w:cs="Times New Roman"/>
              <w:szCs w:val="14"/>
            </w:rPr>
            <w:t xml:space="preserve">Kalistr. 57 </w:t>
          </w:r>
          <w:r w:rsidRPr="005A77E6">
            <w:rPr>
              <w:rFonts w:ascii="Neusa Next Pro" w:eastAsia="Neusa Next Pro" w:hAnsi="Neusa Next Pro" w:cs="Arial"/>
              <w:szCs w:val="14"/>
            </w:rPr>
            <w:t>•</w:t>
          </w:r>
          <w:r w:rsidRPr="005A77E6">
            <w:rPr>
              <w:rFonts w:ascii="Neusa Next Pro" w:eastAsia="Neusa Next Pro" w:hAnsi="Neusa Next Pro" w:cs="Times New Roman"/>
              <w:szCs w:val="14"/>
            </w:rPr>
            <w:t xml:space="preserve"> 74076 Heilbronn </w:t>
          </w:r>
          <w:r w:rsidRPr="005A77E6">
            <w:rPr>
              <w:rFonts w:ascii="Neusa Next Pro" w:eastAsia="Neusa Next Pro" w:hAnsi="Neusa Next Pro" w:cs="Arial"/>
              <w:szCs w:val="14"/>
            </w:rPr>
            <w:t>•</w:t>
          </w:r>
          <w:r w:rsidRPr="005A77E6">
            <w:rPr>
              <w:rFonts w:ascii="Neusa Next Pro" w:eastAsia="Neusa Next Pro" w:hAnsi="Neusa Next Pro" w:cs="Times New Roman"/>
              <w:szCs w:val="14"/>
            </w:rPr>
            <w:t xml:space="preserve"> Germany</w:t>
          </w:r>
        </w:p>
        <w:p w14:paraId="7A2CF3D3" w14:textId="77777777" w:rsidR="005C7FB2" w:rsidRPr="001F28A7" w:rsidRDefault="002F5A4F" w:rsidP="00742009">
          <w:pPr>
            <w:pStyle w:val="Fuzeile"/>
            <w:tabs>
              <w:tab w:val="clear" w:pos="4680"/>
              <w:tab w:val="clear" w:pos="9360"/>
              <w:tab w:val="left" w:pos="1626"/>
            </w:tabs>
          </w:pPr>
          <w:r w:rsidRPr="005A77E6">
            <w:rPr>
              <w:rFonts w:ascii="Neusa Next Pro" w:eastAsia="Neusa Next Pro" w:hAnsi="Neusa Next Pro" w:cs="Times New Roman"/>
              <w:b/>
              <w:bCs/>
              <w:szCs w:val="14"/>
            </w:rPr>
            <w:t>www.tii-group.com</w:t>
          </w:r>
        </w:p>
      </w:tc>
      <w:tc>
        <w:tcPr>
          <w:tcW w:w="1418" w:type="dxa"/>
        </w:tcPr>
        <w:p w14:paraId="2992F238" w14:textId="77777777" w:rsidR="005C7FB2" w:rsidRPr="00F510E7" w:rsidRDefault="002F5A4F" w:rsidP="00742009">
          <w:pPr>
            <w:pStyle w:val="-Seitenzahl"/>
            <w:framePr w:wrap="auto" w:vAnchor="margin" w:yAlign="inline"/>
            <w:suppressOverlap w:val="0"/>
          </w:pPr>
          <w:r>
            <w:rPr>
              <w:rFonts w:ascii="Neusa Next Pro" w:eastAsia="Neusa Next Pro" w:hAnsi="Neusa Next Pro" w:cs="Times New Roman"/>
              <w:szCs w:val="18"/>
              <w:lang w:val="en-GB"/>
            </w:rPr>
            <w:t>Page </w:t>
          </w:r>
          <w:r>
            <w:fldChar w:fldCharType="begin"/>
          </w:r>
          <w:r>
            <w:instrText xml:space="preserve"> PAGE   \* MERGEFORMAT </w:instrText>
          </w:r>
          <w:r>
            <w:fldChar w:fldCharType="separate"/>
          </w:r>
          <w:r>
            <w:rPr>
              <w:noProof/>
            </w:rPr>
            <w:t>1</w:t>
          </w:r>
          <w:r>
            <w:fldChar w:fldCharType="end"/>
          </w:r>
          <w:r>
            <w:rPr>
              <w:rFonts w:ascii="Neusa Next Pro" w:eastAsia="Neusa Next Pro" w:hAnsi="Neusa Next Pro" w:cs="Times New Roman"/>
              <w:szCs w:val="18"/>
              <w:lang w:val="en-GB"/>
            </w:rPr>
            <w:t> of </w:t>
          </w:r>
          <w:r w:rsidR="004240F2">
            <w:fldChar w:fldCharType="begin"/>
          </w:r>
          <w:r w:rsidR="004240F2">
            <w:instrText xml:space="preserve"> NUMPAGES   \* MERGEFORMAT </w:instrText>
          </w:r>
          <w:r w:rsidR="004240F2">
            <w:fldChar w:fldCharType="separate"/>
          </w:r>
          <w:r>
            <w:rPr>
              <w:noProof/>
            </w:rPr>
            <w:t>2</w:t>
          </w:r>
          <w:r w:rsidR="004240F2">
            <w:rPr>
              <w:noProof/>
            </w:rPr>
            <w:fldChar w:fldCharType="end"/>
          </w:r>
        </w:p>
      </w:tc>
    </w:tr>
  </w:tbl>
  <w:p w14:paraId="46A4F4C8" w14:textId="77777777" w:rsidR="005C7FB2" w:rsidRDefault="002F5A4F">
    <w:pPr>
      <w:pStyle w:val="Fuzeile"/>
    </w:pPr>
    <w:r>
      <w:rPr>
        <w:noProof/>
        <w:lang w:val="en-US"/>
      </w:rPr>
      <w:drawing>
        <wp:anchor distT="0" distB="0" distL="114300" distR="114300" simplePos="0" relativeHeight="251658240" behindDoc="0" locked="0" layoutInCell="1" allowOverlap="1" wp14:anchorId="392ADDC3" wp14:editId="3C8A589B">
          <wp:simplePos x="0" y="0"/>
          <wp:positionH relativeFrom="column">
            <wp:posOffset>0</wp:posOffset>
          </wp:positionH>
          <wp:positionV relativeFrom="page">
            <wp:posOffset>9361170</wp:posOffset>
          </wp:positionV>
          <wp:extent cx="1598400" cy="360000"/>
          <wp:effectExtent l="0" t="0" r="1905"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22761930" wp14:editId="27B108FA">
          <wp:simplePos x="0" y="0"/>
          <wp:positionH relativeFrom="page">
            <wp:posOffset>2747010</wp:posOffset>
          </wp:positionH>
          <wp:positionV relativeFrom="page">
            <wp:posOffset>9361170</wp:posOffset>
          </wp:positionV>
          <wp:extent cx="1123200" cy="360000"/>
          <wp:effectExtent l="0" t="0" r="1270" b="254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9"/>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A4CA" w14:textId="77777777" w:rsidR="006F674F" w:rsidRDefault="002F5A4F">
      <w:pPr>
        <w:spacing w:after="0"/>
      </w:pPr>
      <w:r>
        <w:separator/>
      </w:r>
    </w:p>
  </w:footnote>
  <w:footnote w:type="continuationSeparator" w:id="0">
    <w:p w14:paraId="6665C722" w14:textId="77777777" w:rsidR="006F674F" w:rsidRDefault="002F5A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4B6E" w14:textId="77777777" w:rsidR="00D21301" w:rsidRDefault="002F5A4F">
    <w:pPr>
      <w:pStyle w:val="Kopfzeile"/>
    </w:pPr>
    <w:r>
      <w:rPr>
        <w:noProof/>
      </w:rPr>
      <mc:AlternateContent>
        <mc:Choice Requires="wps">
          <w:drawing>
            <wp:anchor distT="0" distB="0" distL="114300" distR="114300" simplePos="0" relativeHeight="251661312" behindDoc="0" locked="0" layoutInCell="1" allowOverlap="1" wp14:anchorId="3AEAB450" wp14:editId="5914441E">
              <wp:simplePos x="0" y="0"/>
              <wp:positionH relativeFrom="margin">
                <wp:align>right</wp:align>
              </wp:positionH>
              <wp:positionV relativeFrom="page">
                <wp:posOffset>680720</wp:posOffset>
              </wp:positionV>
              <wp:extent cx="2880000" cy="60480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4DB21DAF" w14:textId="77777777" w:rsidR="001F28A7" w:rsidRDefault="002F5A4F" w:rsidP="001F28A7">
                          <w:pPr>
                            <w:pStyle w:val="PressRelease"/>
                          </w:pPr>
                          <w:r>
                            <w:rPr>
                              <w:rFonts w:ascii="Neusa Next Pro" w:eastAsia="Neusa Next Pro" w:hAnsi="Neusa Next Pro" w:cs="Times New Roman"/>
                              <w:bCs/>
                              <w:color w:val="004473"/>
                              <w:szCs w:val="48"/>
                              <w:lang w:val="en-GB"/>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2049" type="#_x0000_t202" style="width:226.77pt;height:47.62pt;margin-top:53.6pt;margin-left:0;mso-height-percent:0;mso-height-relative:margin;mso-position-horizontal:right;mso-position-horizontal-relative:margin;mso-position-vertical-relative:page;mso-width-percent:0;mso-width-relative:margin;mso-wrap-distance-bottom:0;mso-wrap-distance-left:9pt;mso-wrap-distance-right:9pt;mso-wrap-distance-top:0;position:absolute;v-text-anchor:top;z-index:251662336" filled="f" fillcolor="this" stroked="f" strokeweight="0.5pt">
              <v:textbox inset="0,0,0,0">
                <w:txbxContent>
                  <w:p w:rsidR="001F28A7" w:rsidP="001F28A7" w14:paraId="6EE70261" w14:textId="77777777">
                    <w:pPr>
                      <w:pStyle w:val="PressRelease"/>
                      <w:bidi w:val="0"/>
                    </w:pPr>
                    <w:r>
                      <w:rPr>
                        <w:rStyle w:val="DefaultParagraphFont"/>
                        <w:rFonts w:ascii="Neusa Next Pro" w:eastAsia="Neusa Next Pro" w:hAnsi="Neusa Next Pro" w:cs="Times New Roman"/>
                        <w:b/>
                        <w:bCs/>
                        <w:i w:val="0"/>
                        <w:iCs w:val="0"/>
                        <w:caps w:val="0"/>
                        <w:smallCaps w:val="0"/>
                        <w:strike w:val="0"/>
                        <w:dstrike w:val="0"/>
                        <w:outline w:val="0"/>
                        <w:shadow w:val="0"/>
                        <w:emboss w:val="0"/>
                        <w:imprint w:val="0"/>
                        <w:noProof w:val="0"/>
                        <w:vanish w:val="0"/>
                        <w:color w:val="004473"/>
                        <w:spacing w:val="0"/>
                        <w:w w:val="100"/>
                        <w:kern w:val="0"/>
                        <w:position w:val="0"/>
                        <w:sz w:val="48"/>
                        <w:szCs w:val="48"/>
                        <w:highlight w:val="none"/>
                        <w:u w:val="none" w:color="auto"/>
                        <w:bdr w:val="none" w:sz="0" w:space="0" w:color="auto"/>
                        <w:shd w:val="clear" w:color="auto" w:fill="auto"/>
                        <w:vertAlign w:val="baseline"/>
                        <w:rtl w:val="0"/>
                        <w:cs w:val="0"/>
                        <w:lang w:val="en-GB" w:eastAsia="en-US" w:bidi="ar-SA"/>
                      </w:rPr>
                      <w:t>Press release</w:t>
                    </w:r>
                  </w:p>
                </w:txbxContent>
              </v:textbox>
              <w10:wrap anchorx="margin"/>
            </v:shape>
          </w:pict>
        </mc:Fallback>
      </mc:AlternateContent>
    </w:r>
    <w:r w:rsidR="00D21301">
      <w:rPr>
        <w:noProof/>
      </w:rPr>
      <w:drawing>
        <wp:anchor distT="0" distB="0" distL="114300" distR="114300" simplePos="0" relativeHeight="251656192" behindDoc="0" locked="0" layoutInCell="1" allowOverlap="1" wp14:anchorId="798611AE" wp14:editId="276137CC">
          <wp:simplePos x="0" y="0"/>
          <wp:positionH relativeFrom="page">
            <wp:posOffset>900430</wp:posOffset>
          </wp:positionH>
          <wp:positionV relativeFrom="page">
            <wp:posOffset>461010</wp:posOffset>
          </wp:positionV>
          <wp:extent cx="1738800" cy="720000"/>
          <wp:effectExtent l="0" t="0" r="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8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BC5F" w14:textId="77777777" w:rsidR="00D21301" w:rsidRDefault="002F5A4F">
    <w:pPr>
      <w:pStyle w:val="Kopfzeile"/>
    </w:pPr>
    <w:r>
      <w:rPr>
        <w:noProof/>
      </w:rPr>
      <mc:AlternateContent>
        <mc:Choice Requires="wps">
          <w:drawing>
            <wp:anchor distT="0" distB="0" distL="114300" distR="114300" simplePos="0" relativeHeight="251659264" behindDoc="0" locked="0" layoutInCell="1" allowOverlap="1" wp14:anchorId="69CE60E5" wp14:editId="2D6820D6">
              <wp:simplePos x="0" y="0"/>
              <wp:positionH relativeFrom="margin">
                <wp:align>right</wp:align>
              </wp:positionH>
              <wp:positionV relativeFrom="page">
                <wp:posOffset>679450</wp:posOffset>
              </wp:positionV>
              <wp:extent cx="2880000" cy="604800"/>
              <wp:effectExtent l="0" t="0" r="0" b="5080"/>
              <wp:wrapNone/>
              <wp:docPr id="4" name="Textfeld 4"/>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6AA9E5ED" w14:textId="77777777" w:rsidR="00FF2DAF" w:rsidRDefault="002F5A4F" w:rsidP="00FF2DAF">
                          <w:pPr>
                            <w:pStyle w:val="PressRelease"/>
                          </w:pPr>
                          <w:r>
                            <w:rPr>
                              <w:rFonts w:ascii="Neusa Next Pro" w:eastAsia="Neusa Next Pro" w:hAnsi="Neusa Next Pro" w:cs="Times New Roman"/>
                              <w:bCs/>
                              <w:color w:val="004473"/>
                              <w:szCs w:val="48"/>
                              <w:lang w:val="en-GB"/>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2050" type="#_x0000_t202" style="width:226.77pt;height:47.62pt;margin-top:53.5pt;margin-left:0;mso-height-percent:0;mso-height-relative:margin;mso-position-horizontal:right;mso-position-horizontal-relative:margin;mso-position-vertical-relative:page;mso-width-percent:0;mso-width-relative:margin;mso-wrap-distance-bottom:0;mso-wrap-distance-left:9pt;mso-wrap-distance-right:9pt;mso-wrap-distance-top:0;position:absolute;v-text-anchor:top;z-index:251660288" filled="f" fillcolor="this" stroked="f" strokeweight="0.5pt">
              <v:textbox inset="0,0,0,0">
                <w:txbxContent>
                  <w:p w:rsidR="00FF2DAF" w:rsidP="00FF2DAF" w14:paraId="269D2255" w14:textId="77777777">
                    <w:pPr>
                      <w:pStyle w:val="PressRelease"/>
                      <w:bidi w:val="0"/>
                    </w:pPr>
                    <w:r>
                      <w:rPr>
                        <w:rStyle w:val="DefaultParagraphFont"/>
                        <w:rFonts w:ascii="Neusa Next Pro" w:eastAsia="Neusa Next Pro" w:hAnsi="Neusa Next Pro" w:cs="Times New Roman"/>
                        <w:b/>
                        <w:bCs/>
                        <w:i w:val="0"/>
                        <w:iCs w:val="0"/>
                        <w:caps w:val="0"/>
                        <w:smallCaps w:val="0"/>
                        <w:strike w:val="0"/>
                        <w:dstrike w:val="0"/>
                        <w:outline w:val="0"/>
                        <w:shadow w:val="0"/>
                        <w:emboss w:val="0"/>
                        <w:imprint w:val="0"/>
                        <w:noProof w:val="0"/>
                        <w:vanish w:val="0"/>
                        <w:color w:val="004473"/>
                        <w:spacing w:val="0"/>
                        <w:w w:val="100"/>
                        <w:kern w:val="0"/>
                        <w:position w:val="0"/>
                        <w:sz w:val="48"/>
                        <w:szCs w:val="48"/>
                        <w:highlight w:val="none"/>
                        <w:u w:val="none" w:color="auto"/>
                        <w:bdr w:val="none" w:sz="0" w:space="0" w:color="auto"/>
                        <w:shd w:val="clear" w:color="auto" w:fill="auto"/>
                        <w:vertAlign w:val="baseline"/>
                        <w:rtl w:val="0"/>
                        <w:cs w:val="0"/>
                        <w:lang w:val="en-GB" w:eastAsia="en-US" w:bidi="ar-SA"/>
                      </w:rPr>
                      <w:t>Press release</w:t>
                    </w:r>
                  </w:p>
                </w:txbxContent>
              </v:textbox>
              <w10:wrap anchorx="margin"/>
            </v:shape>
          </w:pict>
        </mc:Fallback>
      </mc:AlternateContent>
    </w:r>
    <w:r w:rsidR="00D21301">
      <w:rPr>
        <w:noProof/>
      </w:rPr>
      <w:drawing>
        <wp:anchor distT="0" distB="0" distL="114300" distR="114300" simplePos="0" relativeHeight="251655168" behindDoc="0" locked="0" layoutInCell="1" allowOverlap="1" wp14:anchorId="0EC07DF3" wp14:editId="09AC7C57">
          <wp:simplePos x="0" y="0"/>
          <wp:positionH relativeFrom="page">
            <wp:posOffset>899160</wp:posOffset>
          </wp:positionH>
          <wp:positionV relativeFrom="page">
            <wp:posOffset>460375</wp:posOffset>
          </wp:positionV>
          <wp:extent cx="1739250" cy="720000"/>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925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5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711E87"/>
    <w:multiLevelType w:val="hybridMultilevel"/>
    <w:tmpl w:val="8EE0B708"/>
    <w:lvl w:ilvl="0" w:tplc="8D047544">
      <w:start w:val="1"/>
      <w:numFmt w:val="decimal"/>
      <w:lvlText w:val="%1."/>
      <w:lvlJc w:val="left"/>
      <w:pPr>
        <w:ind w:left="720" w:hanging="360"/>
      </w:pPr>
      <w:rPr>
        <w:rFonts w:hint="default"/>
      </w:rPr>
    </w:lvl>
    <w:lvl w:ilvl="1" w:tplc="4F641038" w:tentative="1">
      <w:start w:val="1"/>
      <w:numFmt w:val="lowerLetter"/>
      <w:lvlText w:val="%2."/>
      <w:lvlJc w:val="left"/>
      <w:pPr>
        <w:ind w:left="1440" w:hanging="360"/>
      </w:pPr>
    </w:lvl>
    <w:lvl w:ilvl="2" w:tplc="A8124CB6" w:tentative="1">
      <w:start w:val="1"/>
      <w:numFmt w:val="lowerRoman"/>
      <w:lvlText w:val="%3."/>
      <w:lvlJc w:val="right"/>
      <w:pPr>
        <w:ind w:left="2160" w:hanging="180"/>
      </w:pPr>
    </w:lvl>
    <w:lvl w:ilvl="3" w:tplc="52F4B23E" w:tentative="1">
      <w:start w:val="1"/>
      <w:numFmt w:val="decimal"/>
      <w:lvlText w:val="%4."/>
      <w:lvlJc w:val="left"/>
      <w:pPr>
        <w:ind w:left="2880" w:hanging="360"/>
      </w:pPr>
    </w:lvl>
    <w:lvl w:ilvl="4" w:tplc="99F831D0" w:tentative="1">
      <w:start w:val="1"/>
      <w:numFmt w:val="lowerLetter"/>
      <w:lvlText w:val="%5."/>
      <w:lvlJc w:val="left"/>
      <w:pPr>
        <w:ind w:left="3600" w:hanging="360"/>
      </w:pPr>
    </w:lvl>
    <w:lvl w:ilvl="5" w:tplc="675A5E3C" w:tentative="1">
      <w:start w:val="1"/>
      <w:numFmt w:val="lowerRoman"/>
      <w:lvlText w:val="%6."/>
      <w:lvlJc w:val="right"/>
      <w:pPr>
        <w:ind w:left="4320" w:hanging="180"/>
      </w:pPr>
    </w:lvl>
    <w:lvl w:ilvl="6" w:tplc="7DAA6952" w:tentative="1">
      <w:start w:val="1"/>
      <w:numFmt w:val="decimal"/>
      <w:lvlText w:val="%7."/>
      <w:lvlJc w:val="left"/>
      <w:pPr>
        <w:ind w:left="5040" w:hanging="360"/>
      </w:pPr>
    </w:lvl>
    <w:lvl w:ilvl="7" w:tplc="F710DC48" w:tentative="1">
      <w:start w:val="1"/>
      <w:numFmt w:val="lowerLetter"/>
      <w:lvlText w:val="%8."/>
      <w:lvlJc w:val="left"/>
      <w:pPr>
        <w:ind w:left="5760" w:hanging="360"/>
      </w:pPr>
    </w:lvl>
    <w:lvl w:ilvl="8" w:tplc="49C4572E" w:tentative="1">
      <w:start w:val="1"/>
      <w:numFmt w:val="lowerRoman"/>
      <w:lvlText w:val="%9."/>
      <w:lvlJc w:val="right"/>
      <w:pPr>
        <w:ind w:left="6480" w:hanging="180"/>
      </w:pPr>
    </w:lvl>
  </w:abstractNum>
  <w:abstractNum w:abstractNumId="2" w15:restartNumberingAfterBreak="0">
    <w:nsid w:val="2EA81C41"/>
    <w:multiLevelType w:val="hybridMultilevel"/>
    <w:tmpl w:val="21A2BB68"/>
    <w:lvl w:ilvl="0" w:tplc="7EB2D576">
      <w:start w:val="1"/>
      <w:numFmt w:val="bullet"/>
      <w:pStyle w:val="Copy-Bullets-L3"/>
      <w:lvlText w:val=""/>
      <w:lvlJc w:val="left"/>
      <w:pPr>
        <w:ind w:left="1401" w:hanging="360"/>
      </w:pPr>
      <w:rPr>
        <w:rFonts w:ascii="Symbol" w:hAnsi="Symbol" w:hint="default"/>
        <w:position w:val="0"/>
        <w:sz w:val="20"/>
      </w:rPr>
    </w:lvl>
    <w:lvl w:ilvl="1" w:tplc="B138235C" w:tentative="1">
      <w:start w:val="1"/>
      <w:numFmt w:val="bullet"/>
      <w:lvlText w:val="o"/>
      <w:lvlJc w:val="left"/>
      <w:pPr>
        <w:ind w:left="2121" w:hanging="360"/>
      </w:pPr>
      <w:rPr>
        <w:rFonts w:ascii="Courier New" w:hAnsi="Courier New" w:cs="Courier New" w:hint="default"/>
      </w:rPr>
    </w:lvl>
    <w:lvl w:ilvl="2" w:tplc="D73A4C84" w:tentative="1">
      <w:start w:val="1"/>
      <w:numFmt w:val="bullet"/>
      <w:lvlText w:val=""/>
      <w:lvlJc w:val="left"/>
      <w:pPr>
        <w:ind w:left="2841" w:hanging="360"/>
      </w:pPr>
      <w:rPr>
        <w:rFonts w:ascii="Wingdings" w:hAnsi="Wingdings" w:hint="default"/>
      </w:rPr>
    </w:lvl>
    <w:lvl w:ilvl="3" w:tplc="B0FE850E" w:tentative="1">
      <w:start w:val="1"/>
      <w:numFmt w:val="bullet"/>
      <w:lvlText w:val=""/>
      <w:lvlJc w:val="left"/>
      <w:pPr>
        <w:ind w:left="3561" w:hanging="360"/>
      </w:pPr>
      <w:rPr>
        <w:rFonts w:ascii="Symbol" w:hAnsi="Symbol" w:hint="default"/>
      </w:rPr>
    </w:lvl>
    <w:lvl w:ilvl="4" w:tplc="058058E2" w:tentative="1">
      <w:start w:val="1"/>
      <w:numFmt w:val="bullet"/>
      <w:lvlText w:val="o"/>
      <w:lvlJc w:val="left"/>
      <w:pPr>
        <w:ind w:left="4281" w:hanging="360"/>
      </w:pPr>
      <w:rPr>
        <w:rFonts w:ascii="Courier New" w:hAnsi="Courier New" w:cs="Courier New" w:hint="default"/>
      </w:rPr>
    </w:lvl>
    <w:lvl w:ilvl="5" w:tplc="4E521B5E" w:tentative="1">
      <w:start w:val="1"/>
      <w:numFmt w:val="bullet"/>
      <w:lvlText w:val=""/>
      <w:lvlJc w:val="left"/>
      <w:pPr>
        <w:ind w:left="5001" w:hanging="360"/>
      </w:pPr>
      <w:rPr>
        <w:rFonts w:ascii="Wingdings" w:hAnsi="Wingdings" w:hint="default"/>
      </w:rPr>
    </w:lvl>
    <w:lvl w:ilvl="6" w:tplc="44C83B26" w:tentative="1">
      <w:start w:val="1"/>
      <w:numFmt w:val="bullet"/>
      <w:lvlText w:val=""/>
      <w:lvlJc w:val="left"/>
      <w:pPr>
        <w:ind w:left="5721" w:hanging="360"/>
      </w:pPr>
      <w:rPr>
        <w:rFonts w:ascii="Symbol" w:hAnsi="Symbol" w:hint="default"/>
      </w:rPr>
    </w:lvl>
    <w:lvl w:ilvl="7" w:tplc="8592C084" w:tentative="1">
      <w:start w:val="1"/>
      <w:numFmt w:val="bullet"/>
      <w:lvlText w:val="o"/>
      <w:lvlJc w:val="left"/>
      <w:pPr>
        <w:ind w:left="6441" w:hanging="360"/>
      </w:pPr>
      <w:rPr>
        <w:rFonts w:ascii="Courier New" w:hAnsi="Courier New" w:cs="Courier New" w:hint="default"/>
      </w:rPr>
    </w:lvl>
    <w:lvl w:ilvl="8" w:tplc="27E6271E" w:tentative="1">
      <w:start w:val="1"/>
      <w:numFmt w:val="bullet"/>
      <w:lvlText w:val=""/>
      <w:lvlJc w:val="left"/>
      <w:pPr>
        <w:ind w:left="7161" w:hanging="360"/>
      </w:pPr>
      <w:rPr>
        <w:rFonts w:ascii="Wingdings" w:hAnsi="Wingdings" w:hint="default"/>
      </w:rPr>
    </w:lvl>
  </w:abstractNum>
  <w:abstractNum w:abstractNumId="3" w15:restartNumberingAfterBreak="0">
    <w:nsid w:val="5BEA5AD5"/>
    <w:multiLevelType w:val="multilevel"/>
    <w:tmpl w:val="31C24D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6A6F7CAC"/>
    <w:multiLevelType w:val="hybridMultilevel"/>
    <w:tmpl w:val="F0627598"/>
    <w:lvl w:ilvl="0" w:tplc="895C0C9A">
      <w:start w:val="1"/>
      <w:numFmt w:val="bullet"/>
      <w:pStyle w:val="Copy-Bullets-L1"/>
      <w:lvlText w:val=""/>
      <w:lvlJc w:val="left"/>
      <w:pPr>
        <w:ind w:left="360" w:hanging="360"/>
      </w:pPr>
      <w:rPr>
        <w:rFonts w:ascii="Symbol" w:hAnsi="Symbol" w:hint="default"/>
        <w:position w:val="-3"/>
        <w:sz w:val="32"/>
      </w:rPr>
    </w:lvl>
    <w:lvl w:ilvl="1" w:tplc="D440345E" w:tentative="1">
      <w:start w:val="1"/>
      <w:numFmt w:val="bullet"/>
      <w:lvlText w:val="o"/>
      <w:lvlJc w:val="left"/>
      <w:pPr>
        <w:ind w:left="1440" w:hanging="360"/>
      </w:pPr>
      <w:rPr>
        <w:rFonts w:ascii="Courier New" w:hAnsi="Courier New" w:cs="Courier New" w:hint="default"/>
      </w:rPr>
    </w:lvl>
    <w:lvl w:ilvl="2" w:tplc="41720BE8" w:tentative="1">
      <w:start w:val="1"/>
      <w:numFmt w:val="bullet"/>
      <w:lvlText w:val=""/>
      <w:lvlJc w:val="left"/>
      <w:pPr>
        <w:ind w:left="2160" w:hanging="360"/>
      </w:pPr>
      <w:rPr>
        <w:rFonts w:ascii="Wingdings" w:hAnsi="Wingdings" w:hint="default"/>
      </w:rPr>
    </w:lvl>
    <w:lvl w:ilvl="3" w:tplc="48181066" w:tentative="1">
      <w:start w:val="1"/>
      <w:numFmt w:val="bullet"/>
      <w:lvlText w:val=""/>
      <w:lvlJc w:val="left"/>
      <w:pPr>
        <w:ind w:left="2880" w:hanging="360"/>
      </w:pPr>
      <w:rPr>
        <w:rFonts w:ascii="Symbol" w:hAnsi="Symbol" w:hint="default"/>
      </w:rPr>
    </w:lvl>
    <w:lvl w:ilvl="4" w:tplc="7640EA9E" w:tentative="1">
      <w:start w:val="1"/>
      <w:numFmt w:val="bullet"/>
      <w:lvlText w:val="o"/>
      <w:lvlJc w:val="left"/>
      <w:pPr>
        <w:ind w:left="3600" w:hanging="360"/>
      </w:pPr>
      <w:rPr>
        <w:rFonts w:ascii="Courier New" w:hAnsi="Courier New" w:cs="Courier New" w:hint="default"/>
      </w:rPr>
    </w:lvl>
    <w:lvl w:ilvl="5" w:tplc="2D28BECA" w:tentative="1">
      <w:start w:val="1"/>
      <w:numFmt w:val="bullet"/>
      <w:lvlText w:val=""/>
      <w:lvlJc w:val="left"/>
      <w:pPr>
        <w:ind w:left="4320" w:hanging="360"/>
      </w:pPr>
      <w:rPr>
        <w:rFonts w:ascii="Wingdings" w:hAnsi="Wingdings" w:hint="default"/>
      </w:rPr>
    </w:lvl>
    <w:lvl w:ilvl="6" w:tplc="D242CA5A" w:tentative="1">
      <w:start w:val="1"/>
      <w:numFmt w:val="bullet"/>
      <w:lvlText w:val=""/>
      <w:lvlJc w:val="left"/>
      <w:pPr>
        <w:ind w:left="5040" w:hanging="360"/>
      </w:pPr>
      <w:rPr>
        <w:rFonts w:ascii="Symbol" w:hAnsi="Symbol" w:hint="default"/>
      </w:rPr>
    </w:lvl>
    <w:lvl w:ilvl="7" w:tplc="7E02BB3C" w:tentative="1">
      <w:start w:val="1"/>
      <w:numFmt w:val="bullet"/>
      <w:lvlText w:val="o"/>
      <w:lvlJc w:val="left"/>
      <w:pPr>
        <w:ind w:left="5760" w:hanging="360"/>
      </w:pPr>
      <w:rPr>
        <w:rFonts w:ascii="Courier New" w:hAnsi="Courier New" w:cs="Courier New" w:hint="default"/>
      </w:rPr>
    </w:lvl>
    <w:lvl w:ilvl="8" w:tplc="6AA6C08E" w:tentative="1">
      <w:start w:val="1"/>
      <w:numFmt w:val="bullet"/>
      <w:lvlText w:val=""/>
      <w:lvlJc w:val="left"/>
      <w:pPr>
        <w:ind w:left="6480" w:hanging="360"/>
      </w:pPr>
      <w:rPr>
        <w:rFonts w:ascii="Wingdings" w:hAnsi="Wingdings" w:hint="default"/>
      </w:rPr>
    </w:lvl>
  </w:abstractNum>
  <w:abstractNum w:abstractNumId="5" w15:restartNumberingAfterBreak="0">
    <w:nsid w:val="779C6DCD"/>
    <w:multiLevelType w:val="hybridMultilevel"/>
    <w:tmpl w:val="B8CE4C20"/>
    <w:lvl w:ilvl="0" w:tplc="231E93C4">
      <w:start w:val="1"/>
      <w:numFmt w:val="bullet"/>
      <w:pStyle w:val="Copy-Bullets-L2"/>
      <w:lvlText w:val=""/>
      <w:lvlJc w:val="left"/>
      <w:pPr>
        <w:ind w:left="720" w:hanging="360"/>
      </w:pPr>
      <w:rPr>
        <w:rFonts w:ascii="Symbol" w:hAnsi="Symbol" w:hint="default"/>
        <w:position w:val="0"/>
        <w:sz w:val="20"/>
      </w:rPr>
    </w:lvl>
    <w:lvl w:ilvl="1" w:tplc="3CCAA526" w:tentative="1">
      <w:start w:val="1"/>
      <w:numFmt w:val="bullet"/>
      <w:lvlText w:val="o"/>
      <w:lvlJc w:val="left"/>
      <w:pPr>
        <w:ind w:left="1440" w:hanging="360"/>
      </w:pPr>
      <w:rPr>
        <w:rFonts w:ascii="Courier New" w:hAnsi="Courier New" w:cs="Courier New" w:hint="default"/>
      </w:rPr>
    </w:lvl>
    <w:lvl w:ilvl="2" w:tplc="56C082A8" w:tentative="1">
      <w:start w:val="1"/>
      <w:numFmt w:val="bullet"/>
      <w:lvlText w:val=""/>
      <w:lvlJc w:val="left"/>
      <w:pPr>
        <w:ind w:left="2160" w:hanging="360"/>
      </w:pPr>
      <w:rPr>
        <w:rFonts w:ascii="Wingdings" w:hAnsi="Wingdings" w:hint="default"/>
      </w:rPr>
    </w:lvl>
    <w:lvl w:ilvl="3" w:tplc="E1982586" w:tentative="1">
      <w:start w:val="1"/>
      <w:numFmt w:val="bullet"/>
      <w:lvlText w:val=""/>
      <w:lvlJc w:val="left"/>
      <w:pPr>
        <w:ind w:left="2880" w:hanging="360"/>
      </w:pPr>
      <w:rPr>
        <w:rFonts w:ascii="Symbol" w:hAnsi="Symbol" w:hint="default"/>
      </w:rPr>
    </w:lvl>
    <w:lvl w:ilvl="4" w:tplc="D31ED72C" w:tentative="1">
      <w:start w:val="1"/>
      <w:numFmt w:val="bullet"/>
      <w:lvlText w:val="o"/>
      <w:lvlJc w:val="left"/>
      <w:pPr>
        <w:ind w:left="3600" w:hanging="360"/>
      </w:pPr>
      <w:rPr>
        <w:rFonts w:ascii="Courier New" w:hAnsi="Courier New" w:cs="Courier New" w:hint="default"/>
      </w:rPr>
    </w:lvl>
    <w:lvl w:ilvl="5" w:tplc="72B6143A" w:tentative="1">
      <w:start w:val="1"/>
      <w:numFmt w:val="bullet"/>
      <w:lvlText w:val=""/>
      <w:lvlJc w:val="left"/>
      <w:pPr>
        <w:ind w:left="4320" w:hanging="360"/>
      </w:pPr>
      <w:rPr>
        <w:rFonts w:ascii="Wingdings" w:hAnsi="Wingdings" w:hint="default"/>
      </w:rPr>
    </w:lvl>
    <w:lvl w:ilvl="6" w:tplc="607600A0" w:tentative="1">
      <w:start w:val="1"/>
      <w:numFmt w:val="bullet"/>
      <w:lvlText w:val=""/>
      <w:lvlJc w:val="left"/>
      <w:pPr>
        <w:ind w:left="5040" w:hanging="360"/>
      </w:pPr>
      <w:rPr>
        <w:rFonts w:ascii="Symbol" w:hAnsi="Symbol" w:hint="default"/>
      </w:rPr>
    </w:lvl>
    <w:lvl w:ilvl="7" w:tplc="60B0DB7C" w:tentative="1">
      <w:start w:val="1"/>
      <w:numFmt w:val="bullet"/>
      <w:lvlText w:val="o"/>
      <w:lvlJc w:val="left"/>
      <w:pPr>
        <w:ind w:left="5760" w:hanging="360"/>
      </w:pPr>
      <w:rPr>
        <w:rFonts w:ascii="Courier New" w:hAnsi="Courier New" w:cs="Courier New" w:hint="default"/>
      </w:rPr>
    </w:lvl>
    <w:lvl w:ilvl="8" w:tplc="AF0E2BD2" w:tentative="1">
      <w:start w:val="1"/>
      <w:numFmt w:val="bullet"/>
      <w:lvlText w:val=""/>
      <w:lvlJc w:val="left"/>
      <w:pPr>
        <w:ind w:left="6480" w:hanging="360"/>
      </w:pPr>
      <w:rPr>
        <w:rFonts w:ascii="Wingdings" w:hAnsi="Wingdings" w:hint="default"/>
      </w:rPr>
    </w:lvl>
  </w:abstractNum>
  <w:num w:numId="1" w16cid:durableId="357703476">
    <w:abstractNumId w:val="4"/>
  </w:num>
  <w:num w:numId="2" w16cid:durableId="1864048749">
    <w:abstractNumId w:val="0"/>
  </w:num>
  <w:num w:numId="3" w16cid:durableId="902332012">
    <w:abstractNumId w:val="3"/>
  </w:num>
  <w:num w:numId="4" w16cid:durableId="803428731">
    <w:abstractNumId w:val="5"/>
  </w:num>
  <w:num w:numId="5" w16cid:durableId="2080133405">
    <w:abstractNumId w:val="2"/>
  </w:num>
  <w:num w:numId="6" w16cid:durableId="663974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6A"/>
    <w:rsid w:val="00051046"/>
    <w:rsid w:val="000B2501"/>
    <w:rsid w:val="000C334F"/>
    <w:rsid w:val="000C45EC"/>
    <w:rsid w:val="001F28A7"/>
    <w:rsid w:val="00213C41"/>
    <w:rsid w:val="00245899"/>
    <w:rsid w:val="00293DA7"/>
    <w:rsid w:val="002A0477"/>
    <w:rsid w:val="002E1633"/>
    <w:rsid w:val="002F5A4F"/>
    <w:rsid w:val="0032032D"/>
    <w:rsid w:val="00345521"/>
    <w:rsid w:val="004457DB"/>
    <w:rsid w:val="00466443"/>
    <w:rsid w:val="00467D0E"/>
    <w:rsid w:val="004946B2"/>
    <w:rsid w:val="004A2A11"/>
    <w:rsid w:val="004D243A"/>
    <w:rsid w:val="004E7011"/>
    <w:rsid w:val="00552CFE"/>
    <w:rsid w:val="00553BCD"/>
    <w:rsid w:val="00593A82"/>
    <w:rsid w:val="005A77E6"/>
    <w:rsid w:val="005C7FB2"/>
    <w:rsid w:val="005D1409"/>
    <w:rsid w:val="005D7DA2"/>
    <w:rsid w:val="00613139"/>
    <w:rsid w:val="006A5B9C"/>
    <w:rsid w:val="006A7D7D"/>
    <w:rsid w:val="006E3A0B"/>
    <w:rsid w:val="006F674F"/>
    <w:rsid w:val="00700AE5"/>
    <w:rsid w:val="00707472"/>
    <w:rsid w:val="00714063"/>
    <w:rsid w:val="00742009"/>
    <w:rsid w:val="00762429"/>
    <w:rsid w:val="0076538D"/>
    <w:rsid w:val="00773991"/>
    <w:rsid w:val="007948E5"/>
    <w:rsid w:val="007956A5"/>
    <w:rsid w:val="007E38C1"/>
    <w:rsid w:val="00806097"/>
    <w:rsid w:val="00861354"/>
    <w:rsid w:val="0087687B"/>
    <w:rsid w:val="00995D9B"/>
    <w:rsid w:val="009A17DF"/>
    <w:rsid w:val="009F5AA0"/>
    <w:rsid w:val="00A04D77"/>
    <w:rsid w:val="00A070C4"/>
    <w:rsid w:val="00A56538"/>
    <w:rsid w:val="00AB6A08"/>
    <w:rsid w:val="00B071C1"/>
    <w:rsid w:val="00B131FC"/>
    <w:rsid w:val="00B23DB9"/>
    <w:rsid w:val="00BB618B"/>
    <w:rsid w:val="00BD3BB6"/>
    <w:rsid w:val="00C01C33"/>
    <w:rsid w:val="00C0726D"/>
    <w:rsid w:val="00C61BD4"/>
    <w:rsid w:val="00CA7DE8"/>
    <w:rsid w:val="00CE1366"/>
    <w:rsid w:val="00CF6C2F"/>
    <w:rsid w:val="00D0152C"/>
    <w:rsid w:val="00D21301"/>
    <w:rsid w:val="00D60CD4"/>
    <w:rsid w:val="00DB008F"/>
    <w:rsid w:val="00DE5B9C"/>
    <w:rsid w:val="00DF54E6"/>
    <w:rsid w:val="00DF5949"/>
    <w:rsid w:val="00E4112A"/>
    <w:rsid w:val="00E82A8E"/>
    <w:rsid w:val="00E96BC7"/>
    <w:rsid w:val="00EC3F77"/>
    <w:rsid w:val="00ED3A4B"/>
    <w:rsid w:val="00EE30E4"/>
    <w:rsid w:val="00F074D2"/>
    <w:rsid w:val="00F2066D"/>
    <w:rsid w:val="00F27F46"/>
    <w:rsid w:val="00F3041F"/>
    <w:rsid w:val="00F3556A"/>
    <w:rsid w:val="00F41999"/>
    <w:rsid w:val="00F510E7"/>
    <w:rsid w:val="00F5691F"/>
    <w:rsid w:val="00F62363"/>
    <w:rsid w:val="00FC10E1"/>
    <w:rsid w:val="00FC192E"/>
    <w:rsid w:val="00FF2D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A926"/>
  <w15:chartTrackingRefBased/>
  <w15:docId w15:val="{4313CAE3-EAE6-40B6-84A5-58CBD82C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aliases w:val="Copy"/>
    <w:qFormat/>
    <w:rsid w:val="001F28A7"/>
    <w:pPr>
      <w:spacing w:line="240" w:lineRule="auto"/>
      <w:jc w:val="both"/>
    </w:pPr>
    <w:rPr>
      <w:sz w:val="20"/>
      <w:lang w:val="de-DE"/>
    </w:rPr>
  </w:style>
  <w:style w:type="paragraph" w:styleId="berschrift1">
    <w:name w:val="heading 1"/>
    <w:basedOn w:val="Standard"/>
    <w:next w:val="Standard"/>
    <w:link w:val="berschrift1Zchn"/>
    <w:uiPriority w:val="9"/>
    <w:qFormat/>
    <w:rsid w:val="00CF6C2F"/>
    <w:pPr>
      <w:keepNext/>
      <w:keepLines/>
      <w:numPr>
        <w:numId w:val="3"/>
      </w:numPr>
      <w:spacing w:before="240" w:after="0"/>
      <w:jc w:val="left"/>
      <w:outlineLvl w:val="0"/>
    </w:pPr>
    <w:rPr>
      <w:rFonts w:asciiTheme="majorHAnsi" w:eastAsiaTheme="majorEastAsia" w:hAnsiTheme="majorHAnsi" w:cstheme="majorBidi"/>
      <w:color w:val="000000"/>
      <w:sz w:val="32"/>
      <w:szCs w:val="32"/>
    </w:rPr>
  </w:style>
  <w:style w:type="paragraph" w:styleId="berschrift2">
    <w:name w:val="heading 2"/>
    <w:basedOn w:val="Standard"/>
    <w:next w:val="Standard"/>
    <w:link w:val="berschrift2Zchn"/>
    <w:uiPriority w:val="9"/>
    <w:unhideWhenUsed/>
    <w:qFormat/>
    <w:rsid w:val="00593A82"/>
    <w:pPr>
      <w:keepNext/>
      <w:keepLines/>
      <w:numPr>
        <w:ilvl w:val="1"/>
        <w:numId w:val="3"/>
      </w:numPr>
      <w:spacing w:before="40" w:after="0"/>
      <w:jc w:val="left"/>
      <w:outlineLvl w:val="1"/>
    </w:pPr>
    <w:rPr>
      <w:rFonts w:asciiTheme="majorHAnsi" w:eastAsiaTheme="majorEastAsia" w:hAnsiTheme="majorHAnsi" w:cstheme="majorBidi"/>
      <w:color w:val="00769E" w:themeColor="accent1" w:themeShade="BF"/>
      <w:sz w:val="26"/>
      <w:szCs w:val="26"/>
    </w:rPr>
  </w:style>
  <w:style w:type="paragraph" w:styleId="berschrift3">
    <w:name w:val="heading 3"/>
    <w:basedOn w:val="Standard"/>
    <w:next w:val="Standard"/>
    <w:link w:val="berschrift3Zchn"/>
    <w:uiPriority w:val="9"/>
    <w:unhideWhenUsed/>
    <w:qFormat/>
    <w:rsid w:val="00593A82"/>
    <w:pPr>
      <w:keepNext/>
      <w:keepLines/>
      <w:numPr>
        <w:ilvl w:val="2"/>
        <w:numId w:val="3"/>
      </w:numPr>
      <w:spacing w:before="40" w:after="0"/>
      <w:jc w:val="left"/>
      <w:outlineLvl w:val="2"/>
    </w:pPr>
    <w:rPr>
      <w:rFonts w:asciiTheme="majorHAnsi" w:eastAsiaTheme="majorEastAsia" w:hAnsiTheme="majorHAnsi" w:cstheme="majorBidi"/>
      <w:color w:val="004F69" w:themeColor="accent1" w:themeShade="7F"/>
      <w:sz w:val="24"/>
      <w:szCs w:val="24"/>
    </w:rPr>
  </w:style>
  <w:style w:type="paragraph" w:styleId="berschrift4">
    <w:name w:val="heading 4"/>
    <w:basedOn w:val="Standard"/>
    <w:next w:val="Standard"/>
    <w:link w:val="berschrift4Zchn"/>
    <w:uiPriority w:val="9"/>
    <w:unhideWhenUsed/>
    <w:qFormat/>
    <w:rsid w:val="00593A82"/>
    <w:pPr>
      <w:keepNext/>
      <w:keepLines/>
      <w:numPr>
        <w:ilvl w:val="3"/>
        <w:numId w:val="3"/>
      </w:numPr>
      <w:spacing w:before="40" w:after="0"/>
      <w:jc w:val="left"/>
      <w:outlineLvl w:val="3"/>
    </w:pPr>
    <w:rPr>
      <w:rFonts w:asciiTheme="majorHAnsi" w:eastAsiaTheme="majorEastAsia" w:hAnsiTheme="majorHAnsi" w:cstheme="majorBidi"/>
      <w:color w:val="00769E" w:themeColor="accent1" w:themeShade="BF"/>
    </w:rPr>
  </w:style>
  <w:style w:type="paragraph" w:styleId="berschrift5">
    <w:name w:val="heading 5"/>
    <w:basedOn w:val="Standard"/>
    <w:next w:val="Standard"/>
    <w:link w:val="berschrift5Zchn"/>
    <w:uiPriority w:val="9"/>
    <w:unhideWhenUsed/>
    <w:qFormat/>
    <w:rsid w:val="00593A82"/>
    <w:pPr>
      <w:keepNext/>
      <w:keepLines/>
      <w:numPr>
        <w:ilvl w:val="4"/>
        <w:numId w:val="3"/>
      </w:numPr>
      <w:spacing w:before="40" w:after="0"/>
      <w:jc w:val="left"/>
      <w:outlineLvl w:val="4"/>
    </w:pPr>
    <w:rPr>
      <w:rFonts w:asciiTheme="majorHAnsi" w:eastAsiaTheme="majorEastAsia" w:hAnsiTheme="majorHAnsi" w:cstheme="majorBidi"/>
      <w:color w:val="00769E" w:themeColor="accent1" w:themeShade="BF"/>
    </w:rPr>
  </w:style>
  <w:style w:type="paragraph" w:styleId="berschrift6">
    <w:name w:val="heading 6"/>
    <w:basedOn w:val="Standard"/>
    <w:next w:val="Standard"/>
    <w:link w:val="berschrift6Zchn"/>
    <w:uiPriority w:val="9"/>
    <w:unhideWhenUsed/>
    <w:qFormat/>
    <w:rsid w:val="00CA7DE8"/>
    <w:pPr>
      <w:keepNext/>
      <w:keepLines/>
      <w:numPr>
        <w:ilvl w:val="5"/>
        <w:numId w:val="3"/>
      </w:numPr>
      <w:spacing w:before="40" w:after="0"/>
      <w:outlineLvl w:val="5"/>
    </w:pPr>
    <w:rPr>
      <w:rFonts w:asciiTheme="majorHAnsi" w:eastAsiaTheme="majorEastAsia" w:hAnsiTheme="majorHAnsi" w:cstheme="majorBidi"/>
      <w:color w:val="004F69" w:themeColor="accent1" w:themeShade="7F"/>
    </w:rPr>
  </w:style>
  <w:style w:type="paragraph" w:styleId="berschrift7">
    <w:name w:val="heading 7"/>
    <w:basedOn w:val="Standard"/>
    <w:next w:val="Standard"/>
    <w:link w:val="berschrift7Zchn"/>
    <w:uiPriority w:val="9"/>
    <w:semiHidden/>
    <w:unhideWhenUsed/>
    <w:qFormat/>
    <w:rsid w:val="00CA7DE8"/>
    <w:pPr>
      <w:keepNext/>
      <w:keepLines/>
      <w:numPr>
        <w:ilvl w:val="6"/>
        <w:numId w:val="3"/>
      </w:numPr>
      <w:spacing w:before="40" w:after="0"/>
      <w:outlineLvl w:val="6"/>
    </w:pPr>
    <w:rPr>
      <w:rFonts w:asciiTheme="majorHAnsi" w:eastAsiaTheme="majorEastAsia" w:hAnsiTheme="majorHAnsi" w:cstheme="majorBidi"/>
      <w:i/>
      <w:iCs/>
      <w:color w:val="004F69" w:themeColor="accent1" w:themeShade="7F"/>
    </w:rPr>
  </w:style>
  <w:style w:type="paragraph" w:styleId="berschrift8">
    <w:name w:val="heading 8"/>
    <w:basedOn w:val="Standard"/>
    <w:next w:val="Standard"/>
    <w:link w:val="berschrift8Zchn"/>
    <w:uiPriority w:val="9"/>
    <w:semiHidden/>
    <w:unhideWhenUsed/>
    <w:qFormat/>
    <w:rsid w:val="00CA7DE8"/>
    <w:pPr>
      <w:keepNext/>
      <w:keepLines/>
      <w:numPr>
        <w:ilvl w:val="7"/>
        <w:numId w:val="3"/>
      </w:numPr>
      <w:spacing w:before="40" w:after="0"/>
      <w:outlineLvl w:val="7"/>
    </w:pPr>
    <w:rPr>
      <w:rFonts w:asciiTheme="majorHAnsi" w:eastAsiaTheme="majorEastAsia" w:hAnsiTheme="majorHAnsi" w:cstheme="majorBidi"/>
      <w:color w:val="4A5965" w:themeColor="text1" w:themeTint="D8"/>
      <w:sz w:val="21"/>
      <w:szCs w:val="21"/>
    </w:rPr>
  </w:style>
  <w:style w:type="paragraph" w:styleId="berschrift9">
    <w:name w:val="heading 9"/>
    <w:basedOn w:val="Standard"/>
    <w:next w:val="Standard"/>
    <w:link w:val="berschrift9Zchn"/>
    <w:uiPriority w:val="9"/>
    <w:semiHidden/>
    <w:unhideWhenUsed/>
    <w:qFormat/>
    <w:rsid w:val="00CA7DE8"/>
    <w:pPr>
      <w:keepNext/>
      <w:keepLines/>
      <w:numPr>
        <w:ilvl w:val="8"/>
        <w:numId w:val="3"/>
      </w:numPr>
      <w:spacing w:before="40" w:after="0"/>
      <w:outlineLvl w:val="8"/>
    </w:pPr>
    <w:rPr>
      <w:rFonts w:asciiTheme="majorHAnsi" w:eastAsiaTheme="majorEastAsia" w:hAnsiTheme="majorHAnsi" w:cstheme="majorBidi"/>
      <w:i/>
      <w:iCs/>
      <w:color w:val="4A596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2501"/>
    <w:pPr>
      <w:tabs>
        <w:tab w:val="center" w:pos="4680"/>
        <w:tab w:val="right" w:pos="9360"/>
      </w:tabs>
      <w:spacing w:after="0"/>
    </w:pPr>
  </w:style>
  <w:style w:type="character" w:customStyle="1" w:styleId="KopfzeileZchn">
    <w:name w:val="Kopfzeile Zchn"/>
    <w:basedOn w:val="Absatz-Standardschriftart"/>
    <w:link w:val="Kopfzeile"/>
    <w:uiPriority w:val="99"/>
    <w:rsid w:val="000B2501"/>
  </w:style>
  <w:style w:type="paragraph" w:styleId="Fuzeile">
    <w:name w:val="footer"/>
    <w:basedOn w:val="Standard"/>
    <w:link w:val="FuzeileZchn"/>
    <w:uiPriority w:val="99"/>
    <w:unhideWhenUsed/>
    <w:rsid w:val="00F510E7"/>
    <w:pPr>
      <w:tabs>
        <w:tab w:val="center" w:pos="4680"/>
        <w:tab w:val="right" w:pos="9360"/>
      </w:tabs>
      <w:spacing w:after="0"/>
    </w:pPr>
    <w:rPr>
      <w:sz w:val="14"/>
    </w:rPr>
  </w:style>
  <w:style w:type="character" w:customStyle="1" w:styleId="FuzeileZchn">
    <w:name w:val="Fußzeile Zchn"/>
    <w:basedOn w:val="Absatz-Standardschriftart"/>
    <w:link w:val="Fuzeile"/>
    <w:uiPriority w:val="99"/>
    <w:rsid w:val="00F510E7"/>
    <w:rPr>
      <w:sz w:val="14"/>
      <w:lang w:val="de-DE"/>
    </w:rPr>
  </w:style>
  <w:style w:type="table" w:styleId="Tabellenraster">
    <w:name w:val="Table Grid"/>
    <w:basedOn w:val="NormaleTabelle"/>
    <w:uiPriority w:val="39"/>
    <w:rsid w:val="004A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Fenster">
    <w:name w:val="Absender-Fenster"/>
    <w:basedOn w:val="Standard"/>
    <w:qFormat/>
    <w:rsid w:val="004A2A11"/>
    <w:pPr>
      <w:spacing w:after="0"/>
    </w:pPr>
    <w:rPr>
      <w:sz w:val="12"/>
      <w:szCs w:val="12"/>
    </w:rPr>
  </w:style>
  <w:style w:type="paragraph" w:customStyle="1" w:styleId="Betreff">
    <w:name w:val="Betreff"/>
    <w:basedOn w:val="Standard"/>
    <w:qFormat/>
    <w:rsid w:val="00CE1366"/>
    <w:rPr>
      <w:b/>
      <w:lang w:val="en-US"/>
    </w:rPr>
  </w:style>
  <w:style w:type="paragraph" w:customStyle="1" w:styleId="Infoblock-Deskriptor">
    <w:name w:val="Infoblock-Deskriptor"/>
    <w:basedOn w:val="Standard"/>
    <w:qFormat/>
    <w:rsid w:val="00F3041F"/>
    <w:pPr>
      <w:framePr w:wrap="around" w:vAnchor="page" w:hAnchor="margin" w:xAlign="right" w:y="1054"/>
      <w:spacing w:before="170" w:after="0"/>
      <w:jc w:val="right"/>
    </w:pPr>
    <w:rPr>
      <w:b/>
      <w:bCs/>
      <w:caps/>
      <w:sz w:val="12"/>
      <w:szCs w:val="12"/>
    </w:rPr>
  </w:style>
  <w:style w:type="paragraph" w:customStyle="1" w:styleId="Infoblock">
    <w:name w:val="Infoblock"/>
    <w:basedOn w:val="Standard"/>
    <w:qFormat/>
    <w:rsid w:val="00F3041F"/>
    <w:pPr>
      <w:framePr w:wrap="around" w:vAnchor="page" w:hAnchor="margin" w:xAlign="right" w:y="1054"/>
      <w:spacing w:after="0"/>
      <w:jc w:val="right"/>
    </w:pPr>
    <w:rPr>
      <w:sz w:val="17"/>
      <w:szCs w:val="17"/>
    </w:rPr>
  </w:style>
  <w:style w:type="paragraph" w:customStyle="1" w:styleId="-Seitenzahl">
    <w:name w:val="-Seitenzahl"/>
    <w:basedOn w:val="Fuzeile"/>
    <w:qFormat/>
    <w:rsid w:val="006E3A0B"/>
    <w:pPr>
      <w:framePr w:wrap="around" w:vAnchor="page" w:hAnchor="text" w:y="15367"/>
      <w:suppressOverlap/>
      <w:jc w:val="right"/>
    </w:pPr>
    <w:rPr>
      <w:sz w:val="18"/>
      <w:lang w:val="en-US"/>
    </w:rPr>
  </w:style>
  <w:style w:type="character" w:customStyle="1" w:styleId="berschrift1Zchn">
    <w:name w:val="Überschrift 1 Zchn"/>
    <w:basedOn w:val="Absatz-Standardschriftart"/>
    <w:link w:val="berschrift1"/>
    <w:uiPriority w:val="9"/>
    <w:rsid w:val="00CF6C2F"/>
    <w:rPr>
      <w:rFonts w:asciiTheme="majorHAnsi" w:eastAsiaTheme="majorEastAsia" w:hAnsiTheme="majorHAnsi" w:cstheme="majorBidi"/>
      <w:color w:val="000000"/>
      <w:sz w:val="32"/>
      <w:szCs w:val="32"/>
      <w:lang w:val="de-DE"/>
    </w:rPr>
  </w:style>
  <w:style w:type="character" w:customStyle="1" w:styleId="berschrift2Zchn">
    <w:name w:val="Überschrift 2 Zchn"/>
    <w:basedOn w:val="Absatz-Standardschriftart"/>
    <w:link w:val="berschrift2"/>
    <w:uiPriority w:val="9"/>
    <w:rsid w:val="00593A82"/>
    <w:rPr>
      <w:rFonts w:asciiTheme="majorHAnsi" w:eastAsiaTheme="majorEastAsia" w:hAnsiTheme="majorHAnsi" w:cstheme="majorBidi"/>
      <w:color w:val="00769E" w:themeColor="accent1" w:themeShade="BF"/>
      <w:sz w:val="26"/>
      <w:szCs w:val="26"/>
      <w:lang w:val="de-DE"/>
    </w:rPr>
  </w:style>
  <w:style w:type="character" w:customStyle="1" w:styleId="berschrift3Zchn">
    <w:name w:val="Überschrift 3 Zchn"/>
    <w:basedOn w:val="Absatz-Standardschriftart"/>
    <w:link w:val="berschrift3"/>
    <w:uiPriority w:val="9"/>
    <w:rsid w:val="00593A82"/>
    <w:rPr>
      <w:rFonts w:asciiTheme="majorHAnsi" w:eastAsiaTheme="majorEastAsia" w:hAnsiTheme="majorHAnsi" w:cstheme="majorBidi"/>
      <w:color w:val="004F69" w:themeColor="accent1" w:themeShade="7F"/>
      <w:sz w:val="24"/>
      <w:szCs w:val="24"/>
      <w:lang w:val="de-DE"/>
    </w:rPr>
  </w:style>
  <w:style w:type="character" w:customStyle="1" w:styleId="berschrift4Zchn">
    <w:name w:val="Überschrift 4 Zchn"/>
    <w:basedOn w:val="Absatz-Standardschriftart"/>
    <w:link w:val="berschrift4"/>
    <w:uiPriority w:val="9"/>
    <w:rsid w:val="00593A82"/>
    <w:rPr>
      <w:rFonts w:asciiTheme="majorHAnsi" w:eastAsiaTheme="majorEastAsia" w:hAnsiTheme="majorHAnsi" w:cstheme="majorBidi"/>
      <w:color w:val="00769E" w:themeColor="accent1" w:themeShade="BF"/>
      <w:sz w:val="20"/>
      <w:lang w:val="de-DE"/>
    </w:rPr>
  </w:style>
  <w:style w:type="character" w:customStyle="1" w:styleId="berschrift5Zchn">
    <w:name w:val="Überschrift 5 Zchn"/>
    <w:basedOn w:val="Absatz-Standardschriftart"/>
    <w:link w:val="berschrift5"/>
    <w:uiPriority w:val="9"/>
    <w:rsid w:val="00593A82"/>
    <w:rPr>
      <w:rFonts w:asciiTheme="majorHAnsi" w:eastAsiaTheme="majorEastAsia" w:hAnsiTheme="majorHAnsi" w:cstheme="majorBidi"/>
      <w:color w:val="00769E" w:themeColor="accent1" w:themeShade="BF"/>
      <w:sz w:val="20"/>
      <w:lang w:val="de-DE"/>
    </w:rPr>
  </w:style>
  <w:style w:type="paragraph" w:styleId="Verzeichnis1">
    <w:name w:val="toc 1"/>
    <w:basedOn w:val="Standard"/>
    <w:next w:val="Standard"/>
    <w:autoRedefine/>
    <w:uiPriority w:val="39"/>
    <w:rsid w:val="00E82A8E"/>
    <w:pPr>
      <w:tabs>
        <w:tab w:val="left" w:pos="510"/>
        <w:tab w:val="right" w:pos="8380"/>
      </w:tabs>
      <w:spacing w:before="230" w:after="230" w:line="271" w:lineRule="auto"/>
    </w:pPr>
    <w:rPr>
      <w:b/>
      <w:sz w:val="28"/>
      <w:lang w:val="en-GB"/>
    </w:rPr>
  </w:style>
  <w:style w:type="paragraph" w:styleId="Verzeichnis2">
    <w:name w:val="toc 2"/>
    <w:basedOn w:val="Standard"/>
    <w:next w:val="Standard"/>
    <w:autoRedefine/>
    <w:uiPriority w:val="39"/>
    <w:rsid w:val="00E82A8E"/>
    <w:pPr>
      <w:tabs>
        <w:tab w:val="left" w:pos="510"/>
        <w:tab w:val="right" w:pos="8381"/>
      </w:tabs>
      <w:spacing w:after="0" w:line="271" w:lineRule="auto"/>
    </w:pPr>
    <w:rPr>
      <w:lang w:val="en-GB"/>
    </w:rPr>
  </w:style>
  <w:style w:type="character" w:styleId="Hyperlink">
    <w:name w:val="Hyperlink"/>
    <w:basedOn w:val="Absatz-Standardschriftart"/>
    <w:uiPriority w:val="99"/>
    <w:unhideWhenUsed/>
    <w:rsid w:val="00E82A8E"/>
    <w:rPr>
      <w:color w:val="313B43" w:themeColor="hyperlink"/>
      <w:u w:val="single"/>
    </w:rPr>
  </w:style>
  <w:style w:type="paragraph" w:styleId="Verzeichnis3">
    <w:name w:val="toc 3"/>
    <w:basedOn w:val="Standard"/>
    <w:next w:val="Standard"/>
    <w:autoRedefine/>
    <w:uiPriority w:val="39"/>
    <w:unhideWhenUsed/>
    <w:rsid w:val="00A04D77"/>
    <w:pPr>
      <w:tabs>
        <w:tab w:val="right" w:pos="8364"/>
      </w:tabs>
      <w:spacing w:after="100"/>
      <w:ind w:left="400"/>
    </w:pPr>
  </w:style>
  <w:style w:type="paragraph" w:customStyle="1" w:styleId="Copy-Bullets-L1">
    <w:name w:val="Copy-Bullets-L1"/>
    <w:basedOn w:val="Standard"/>
    <w:qFormat/>
    <w:rsid w:val="007956A5"/>
    <w:pPr>
      <w:numPr>
        <w:numId w:val="1"/>
      </w:numPr>
      <w:tabs>
        <w:tab w:val="left" w:pos="227"/>
      </w:tabs>
      <w:ind w:left="227" w:hanging="227"/>
      <w:jc w:val="left"/>
    </w:pPr>
  </w:style>
  <w:style w:type="paragraph" w:customStyle="1" w:styleId="BulletLevel-2">
    <w:name w:val="Bullet Level-2"/>
    <w:basedOn w:val="Copy-Bullets-L1"/>
    <w:qFormat/>
    <w:rsid w:val="00593A82"/>
    <w:pPr>
      <w:ind w:left="1134"/>
    </w:pPr>
  </w:style>
  <w:style w:type="paragraph" w:customStyle="1" w:styleId="BulletLevel-3">
    <w:name w:val="Bullet Level-3"/>
    <w:basedOn w:val="Copy-Bullets-L1"/>
    <w:qFormat/>
    <w:rsid w:val="00593A82"/>
    <w:pPr>
      <w:ind w:left="1701"/>
    </w:pPr>
  </w:style>
  <w:style w:type="character" w:customStyle="1" w:styleId="berschrift6Zchn">
    <w:name w:val="Überschrift 6 Zchn"/>
    <w:basedOn w:val="Absatz-Standardschriftart"/>
    <w:link w:val="berschrift6"/>
    <w:uiPriority w:val="9"/>
    <w:rsid w:val="00CA7DE8"/>
    <w:rPr>
      <w:rFonts w:asciiTheme="majorHAnsi" w:eastAsiaTheme="majorEastAsia" w:hAnsiTheme="majorHAnsi" w:cstheme="majorBidi"/>
      <w:color w:val="004F69" w:themeColor="accent1" w:themeShade="7F"/>
      <w:sz w:val="20"/>
      <w:lang w:val="de-DE"/>
    </w:rPr>
  </w:style>
  <w:style w:type="character" w:customStyle="1" w:styleId="berschrift7Zchn">
    <w:name w:val="Überschrift 7 Zchn"/>
    <w:basedOn w:val="Absatz-Standardschriftart"/>
    <w:link w:val="berschrift7"/>
    <w:uiPriority w:val="9"/>
    <w:semiHidden/>
    <w:rsid w:val="00CA7DE8"/>
    <w:rPr>
      <w:rFonts w:asciiTheme="majorHAnsi" w:eastAsiaTheme="majorEastAsia" w:hAnsiTheme="majorHAnsi" w:cstheme="majorBidi"/>
      <w:i/>
      <w:iCs/>
      <w:color w:val="004F69" w:themeColor="accent1" w:themeShade="7F"/>
      <w:sz w:val="20"/>
      <w:lang w:val="de-DE"/>
    </w:rPr>
  </w:style>
  <w:style w:type="character" w:customStyle="1" w:styleId="berschrift8Zchn">
    <w:name w:val="Überschrift 8 Zchn"/>
    <w:basedOn w:val="Absatz-Standardschriftart"/>
    <w:link w:val="berschrift8"/>
    <w:uiPriority w:val="9"/>
    <w:semiHidden/>
    <w:rsid w:val="00CA7DE8"/>
    <w:rPr>
      <w:rFonts w:asciiTheme="majorHAnsi" w:eastAsiaTheme="majorEastAsia" w:hAnsiTheme="majorHAnsi" w:cstheme="majorBidi"/>
      <w:color w:val="4A5965" w:themeColor="text1" w:themeTint="D8"/>
      <w:sz w:val="21"/>
      <w:szCs w:val="21"/>
      <w:lang w:val="de-DE"/>
    </w:rPr>
  </w:style>
  <w:style w:type="character" w:customStyle="1" w:styleId="berschrift9Zchn">
    <w:name w:val="Überschrift 9 Zchn"/>
    <w:basedOn w:val="Absatz-Standardschriftart"/>
    <w:link w:val="berschrift9"/>
    <w:uiPriority w:val="9"/>
    <w:semiHidden/>
    <w:rsid w:val="00CA7DE8"/>
    <w:rPr>
      <w:rFonts w:asciiTheme="majorHAnsi" w:eastAsiaTheme="majorEastAsia" w:hAnsiTheme="majorHAnsi" w:cstheme="majorBidi"/>
      <w:i/>
      <w:iCs/>
      <w:color w:val="4A5965" w:themeColor="text1" w:themeTint="D8"/>
      <w:sz w:val="21"/>
      <w:szCs w:val="21"/>
      <w:lang w:val="de-DE"/>
    </w:rPr>
  </w:style>
  <w:style w:type="paragraph" w:styleId="Funotentext">
    <w:name w:val="footnote text"/>
    <w:basedOn w:val="Standard"/>
    <w:link w:val="FunotentextZchn"/>
    <w:uiPriority w:val="99"/>
    <w:semiHidden/>
    <w:unhideWhenUsed/>
    <w:rsid w:val="006A5B9C"/>
    <w:pPr>
      <w:spacing w:after="0"/>
    </w:pPr>
    <w:rPr>
      <w:szCs w:val="20"/>
    </w:rPr>
  </w:style>
  <w:style w:type="character" w:customStyle="1" w:styleId="FunotentextZchn">
    <w:name w:val="Fußnotentext Zchn"/>
    <w:basedOn w:val="Absatz-Standardschriftart"/>
    <w:link w:val="Funotentext"/>
    <w:uiPriority w:val="99"/>
    <w:semiHidden/>
    <w:rsid w:val="006A5B9C"/>
    <w:rPr>
      <w:sz w:val="20"/>
      <w:szCs w:val="20"/>
      <w:lang w:val="de-DE"/>
    </w:rPr>
  </w:style>
  <w:style w:type="character" w:styleId="Funotenzeichen">
    <w:name w:val="footnote reference"/>
    <w:basedOn w:val="Absatz-Standardschriftart"/>
    <w:uiPriority w:val="99"/>
    <w:semiHidden/>
    <w:unhideWhenUsed/>
    <w:rsid w:val="006A5B9C"/>
    <w:rPr>
      <w:vertAlign w:val="superscript"/>
    </w:rPr>
  </w:style>
  <w:style w:type="paragraph" w:styleId="Inhaltsverzeichnisberschrift">
    <w:name w:val="TOC Heading"/>
    <w:basedOn w:val="berschrift1"/>
    <w:next w:val="Standard"/>
    <w:uiPriority w:val="39"/>
    <w:unhideWhenUsed/>
    <w:qFormat/>
    <w:rsid w:val="006A5B9C"/>
    <w:pPr>
      <w:numPr>
        <w:numId w:val="0"/>
      </w:numPr>
      <w:spacing w:line="259" w:lineRule="auto"/>
      <w:outlineLvl w:val="9"/>
    </w:pPr>
    <w:rPr>
      <w:lang w:val="en-US"/>
    </w:rPr>
  </w:style>
  <w:style w:type="paragraph" w:styleId="Verzeichnis4">
    <w:name w:val="toc 4"/>
    <w:basedOn w:val="Standard"/>
    <w:next w:val="Standard"/>
    <w:autoRedefine/>
    <w:uiPriority w:val="39"/>
    <w:unhideWhenUsed/>
    <w:rsid w:val="006A5B9C"/>
    <w:pPr>
      <w:spacing w:after="100"/>
      <w:ind w:left="600"/>
    </w:pPr>
  </w:style>
  <w:style w:type="paragraph" w:styleId="Verzeichnis5">
    <w:name w:val="toc 5"/>
    <w:basedOn w:val="Standard"/>
    <w:next w:val="Standard"/>
    <w:autoRedefine/>
    <w:uiPriority w:val="39"/>
    <w:unhideWhenUsed/>
    <w:rsid w:val="006A5B9C"/>
    <w:pPr>
      <w:spacing w:after="100"/>
      <w:ind w:left="800"/>
    </w:pPr>
  </w:style>
  <w:style w:type="paragraph" w:styleId="Verzeichnis6">
    <w:name w:val="toc 6"/>
    <w:basedOn w:val="Standard"/>
    <w:next w:val="Standard"/>
    <w:autoRedefine/>
    <w:uiPriority w:val="39"/>
    <w:unhideWhenUsed/>
    <w:rsid w:val="006A5B9C"/>
    <w:pPr>
      <w:spacing w:after="100"/>
      <w:ind w:left="1000"/>
    </w:pPr>
  </w:style>
  <w:style w:type="paragraph" w:customStyle="1" w:styleId="-Funote">
    <w:name w:val="-Fußnote"/>
    <w:basedOn w:val="Funotentext"/>
    <w:qFormat/>
    <w:rsid w:val="00245899"/>
  </w:style>
  <w:style w:type="paragraph" w:customStyle="1" w:styleId="Head1">
    <w:name w:val="Head1"/>
    <w:basedOn w:val="Standard"/>
    <w:qFormat/>
    <w:rsid w:val="001F28A7"/>
    <w:rPr>
      <w:b/>
      <w:bCs/>
      <w:sz w:val="48"/>
      <w:szCs w:val="48"/>
    </w:rPr>
  </w:style>
  <w:style w:type="paragraph" w:customStyle="1" w:styleId="Head2">
    <w:name w:val="Head2"/>
    <w:basedOn w:val="Standard"/>
    <w:qFormat/>
    <w:rsid w:val="00707472"/>
    <w:rPr>
      <w:b/>
      <w:bCs/>
      <w:sz w:val="38"/>
      <w:szCs w:val="38"/>
      <w:lang w:val="en-US"/>
    </w:rPr>
  </w:style>
  <w:style w:type="paragraph" w:customStyle="1" w:styleId="Head3">
    <w:name w:val="Head3"/>
    <w:basedOn w:val="Standard"/>
    <w:qFormat/>
    <w:rsid w:val="00707472"/>
    <w:rPr>
      <w:b/>
      <w:bCs/>
      <w:sz w:val="32"/>
      <w:szCs w:val="32"/>
      <w:lang w:val="en-US"/>
    </w:rPr>
  </w:style>
  <w:style w:type="paragraph" w:customStyle="1" w:styleId="Head4">
    <w:name w:val="Head4"/>
    <w:basedOn w:val="Standard"/>
    <w:qFormat/>
    <w:rsid w:val="00707472"/>
    <w:rPr>
      <w:b/>
      <w:bCs/>
      <w:sz w:val="26"/>
      <w:szCs w:val="26"/>
      <w:lang w:val="en-US"/>
    </w:rPr>
  </w:style>
  <w:style w:type="paragraph" w:customStyle="1" w:styleId="Head5">
    <w:name w:val="Head5"/>
    <w:basedOn w:val="Standard"/>
    <w:qFormat/>
    <w:rsid w:val="00707472"/>
    <w:rPr>
      <w:b/>
      <w:bCs/>
      <w:lang w:val="en-US"/>
    </w:rPr>
  </w:style>
  <w:style w:type="paragraph" w:customStyle="1" w:styleId="Intro1">
    <w:name w:val="Intro1"/>
    <w:basedOn w:val="Standard"/>
    <w:qFormat/>
    <w:rsid w:val="001F28A7"/>
    <w:rPr>
      <w:b/>
      <w:bCs/>
      <w:sz w:val="24"/>
      <w:szCs w:val="24"/>
    </w:rPr>
  </w:style>
  <w:style w:type="paragraph" w:customStyle="1" w:styleId="Intro2">
    <w:name w:val="Intro2"/>
    <w:basedOn w:val="Standard"/>
    <w:qFormat/>
    <w:rsid w:val="007956A5"/>
    <w:rPr>
      <w:b/>
      <w:bCs/>
    </w:rPr>
  </w:style>
  <w:style w:type="paragraph" w:customStyle="1" w:styleId="Copy-Small">
    <w:name w:val="Copy-Small"/>
    <w:basedOn w:val="Standard"/>
    <w:qFormat/>
    <w:rsid w:val="007956A5"/>
    <w:rPr>
      <w:sz w:val="16"/>
      <w:szCs w:val="16"/>
    </w:rPr>
  </w:style>
  <w:style w:type="paragraph" w:customStyle="1" w:styleId="Copy-Bullets-L2">
    <w:name w:val="Copy-Bullets-L2"/>
    <w:basedOn w:val="Standard"/>
    <w:qFormat/>
    <w:rsid w:val="007956A5"/>
    <w:pPr>
      <w:numPr>
        <w:numId w:val="4"/>
      </w:numPr>
      <w:ind w:left="454" w:hanging="227"/>
    </w:pPr>
  </w:style>
  <w:style w:type="paragraph" w:customStyle="1" w:styleId="Copy-Bullets-L3">
    <w:name w:val="Copy-Bullets-L3"/>
    <w:basedOn w:val="Standard"/>
    <w:qFormat/>
    <w:rsid w:val="00762429"/>
    <w:pPr>
      <w:numPr>
        <w:numId w:val="5"/>
      </w:numPr>
      <w:ind w:left="681" w:hanging="227"/>
    </w:pPr>
  </w:style>
  <w:style w:type="paragraph" w:customStyle="1" w:styleId="Numbering-L1-Head">
    <w:name w:val="Numbering-L1-Head"/>
    <w:basedOn w:val="Standard"/>
    <w:qFormat/>
    <w:rsid w:val="00FC10E1"/>
    <w:pPr>
      <w:ind w:left="454" w:hanging="454"/>
      <w:jc w:val="left"/>
    </w:pPr>
    <w:rPr>
      <w:b/>
      <w:bCs/>
      <w:sz w:val="26"/>
      <w:szCs w:val="26"/>
    </w:rPr>
  </w:style>
  <w:style w:type="paragraph" w:customStyle="1" w:styleId="Numbering-L2-Head">
    <w:name w:val="Numbering-L2-Head"/>
    <w:basedOn w:val="Standard"/>
    <w:qFormat/>
    <w:rsid w:val="00FC10E1"/>
    <w:pPr>
      <w:ind w:left="624" w:hanging="624"/>
      <w:jc w:val="left"/>
    </w:pPr>
    <w:rPr>
      <w:b/>
    </w:rPr>
  </w:style>
  <w:style w:type="paragraph" w:customStyle="1" w:styleId="Numbering-L3-Copy">
    <w:name w:val="Numbering-L3-Copy"/>
    <w:basedOn w:val="Standard"/>
    <w:qFormat/>
    <w:rsid w:val="00FC10E1"/>
    <w:pPr>
      <w:ind w:left="907" w:hanging="907"/>
      <w:jc w:val="left"/>
    </w:pPr>
  </w:style>
  <w:style w:type="paragraph" w:customStyle="1" w:styleId="Numbering-L4-Copy">
    <w:name w:val="Numbering-L4-Copy"/>
    <w:basedOn w:val="Standard"/>
    <w:qFormat/>
    <w:rsid w:val="00FC10E1"/>
    <w:pPr>
      <w:ind w:left="1191" w:hanging="1191"/>
      <w:jc w:val="left"/>
    </w:pPr>
  </w:style>
  <w:style w:type="paragraph" w:customStyle="1" w:styleId="Numbering-L5-Copy">
    <w:name w:val="Numbering-L5-Copy"/>
    <w:basedOn w:val="Numbering-L4-Copy"/>
    <w:qFormat/>
    <w:rsid w:val="00FC10E1"/>
    <w:pPr>
      <w:ind w:left="1474" w:hanging="1474"/>
    </w:pPr>
  </w:style>
  <w:style w:type="paragraph" w:customStyle="1" w:styleId="Numbering-L1-Copy">
    <w:name w:val="Numbering-L1-Copy"/>
    <w:basedOn w:val="Standard"/>
    <w:qFormat/>
    <w:rsid w:val="00FC10E1"/>
    <w:pPr>
      <w:ind w:left="454"/>
    </w:pPr>
    <w:rPr>
      <w:lang w:val="en-US"/>
    </w:rPr>
  </w:style>
  <w:style w:type="paragraph" w:customStyle="1" w:styleId="Numbering-L2-Copy">
    <w:name w:val="Numbering-L2-Copy"/>
    <w:basedOn w:val="Numbering-L1-Copy"/>
    <w:qFormat/>
    <w:rsid w:val="00FC10E1"/>
    <w:pPr>
      <w:ind w:left="624"/>
    </w:pPr>
  </w:style>
  <w:style w:type="paragraph" w:customStyle="1" w:styleId="TOC1">
    <w:name w:val="TOC1"/>
    <w:basedOn w:val="Standard"/>
    <w:qFormat/>
    <w:rsid w:val="00DB008F"/>
    <w:pPr>
      <w:ind w:left="454" w:hanging="454"/>
    </w:pPr>
    <w:rPr>
      <w:b/>
    </w:rPr>
  </w:style>
  <w:style w:type="paragraph" w:customStyle="1" w:styleId="TOC2">
    <w:name w:val="TOC2"/>
    <w:basedOn w:val="TOC1"/>
    <w:qFormat/>
    <w:rsid w:val="00DB008F"/>
    <w:pPr>
      <w:ind w:left="624" w:hanging="624"/>
    </w:pPr>
    <w:rPr>
      <w:b w:val="0"/>
    </w:rPr>
  </w:style>
  <w:style w:type="character" w:customStyle="1" w:styleId="bold">
    <w:name w:val="bold"/>
    <w:basedOn w:val="Absatz-Standardschriftart"/>
    <w:uiPriority w:val="1"/>
    <w:qFormat/>
    <w:rsid w:val="00F41999"/>
    <w:rPr>
      <w:b/>
    </w:rPr>
  </w:style>
  <w:style w:type="paragraph" w:customStyle="1" w:styleId="Titel1">
    <w:name w:val="Titel1"/>
    <w:basedOn w:val="Head1"/>
    <w:qFormat/>
    <w:rsid w:val="004D243A"/>
    <w:rPr>
      <w:sz w:val="90"/>
      <w:szCs w:val="96"/>
    </w:rPr>
  </w:style>
  <w:style w:type="paragraph" w:customStyle="1" w:styleId="Dateline">
    <w:name w:val="Dateline"/>
    <w:basedOn w:val="Standard"/>
    <w:qFormat/>
    <w:rsid w:val="00FF2DAF"/>
    <w:rPr>
      <w:b/>
      <w:bCs/>
      <w:color w:val="004473" w:themeColor="text2"/>
    </w:rPr>
  </w:style>
  <w:style w:type="paragraph" w:customStyle="1" w:styleId="PressRelease">
    <w:name w:val="Press Release"/>
    <w:basedOn w:val="Standard"/>
    <w:qFormat/>
    <w:rsid w:val="00FF2DAF"/>
    <w:pPr>
      <w:jc w:val="right"/>
    </w:pPr>
    <w:rPr>
      <w:b/>
      <w:color w:val="004473" w:themeColor="text2"/>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TII-Colors-2022">
      <a:dk1>
        <a:srgbClr val="313B43"/>
      </a:dk1>
      <a:lt1>
        <a:sysClr val="window" lastClr="FFFFFF"/>
      </a:lt1>
      <a:dk2>
        <a:srgbClr val="004473"/>
      </a:dk2>
      <a:lt2>
        <a:srgbClr val="FFFFFF"/>
      </a:lt2>
      <a:accent1>
        <a:srgbClr val="009FD3"/>
      </a:accent1>
      <a:accent2>
        <a:srgbClr val="7D96A4"/>
      </a:accent2>
      <a:accent3>
        <a:srgbClr val="D20A10"/>
      </a:accent3>
      <a:accent4>
        <a:srgbClr val="313B43"/>
      </a:accent4>
      <a:accent5>
        <a:srgbClr val="EF7B00"/>
      </a:accent5>
      <a:accent6>
        <a:srgbClr val="C5BDA9"/>
      </a:accent6>
      <a:hlink>
        <a:srgbClr val="313B43"/>
      </a:hlink>
      <a:folHlink>
        <a:srgbClr val="313B43"/>
      </a:folHlink>
    </a:clrScheme>
    <a:fontScheme name="TII Neusa">
      <a:majorFont>
        <a:latin typeface="Neusa Next Pro"/>
        <a:ea typeface=""/>
        <a:cs typeface=""/>
      </a:majorFont>
      <a:minorFont>
        <a:latin typeface="Neusa N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CCCB0578C47704BB2D1AE7DAE8133CA" ma:contentTypeVersion="12" ma:contentTypeDescription="Ein neues Dokument erstellen." ma:contentTypeScope="" ma:versionID="70de667304e67516005e7a12bd82720a">
  <xsd:schema xmlns:xsd="http://www.w3.org/2001/XMLSchema" xmlns:xs="http://www.w3.org/2001/XMLSchema" xmlns:p="http://schemas.microsoft.com/office/2006/metadata/properties" xmlns:ns2="23d4575f-f9f6-4a44-b946-ebf8feebed2e" xmlns:ns3="4044d6d5-85f4-4b0c-946f-08ca3cdd9de9" targetNamespace="http://schemas.microsoft.com/office/2006/metadata/properties" ma:root="true" ma:fieldsID="b818eabf3bac5b7490a440e00811088a" ns2:_="" ns3:_="">
    <xsd:import namespace="23d4575f-f9f6-4a44-b946-ebf8feebed2e"/>
    <xsd:import namespace="4044d6d5-85f4-4b0c-946f-08ca3cdd9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4575f-f9f6-4a44-b946-ebf8feebe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0ca2f34-253e-479f-8b0c-e0afd429e8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4d6d5-85f4-4b0c-946f-08ca3cdd9d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8a97e-623c-4889-b3c3-e50cc71b8439}" ma:internalName="TaxCatchAll" ma:showField="CatchAllData" ma:web="4044d6d5-85f4-4b0c-946f-08ca3cdd9d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d4575f-f9f6-4a44-b946-ebf8feebed2e">
      <Terms xmlns="http://schemas.microsoft.com/office/infopath/2007/PartnerControls"/>
    </lcf76f155ced4ddcb4097134ff3c332f>
    <TaxCatchAll xmlns="4044d6d5-85f4-4b0c-946f-08ca3cdd9de9" xsi:nil="true"/>
  </documentManagement>
</p:properties>
</file>

<file path=customXml/itemProps1.xml><?xml version="1.0" encoding="utf-8"?>
<ds:datastoreItem xmlns:ds="http://schemas.openxmlformats.org/officeDocument/2006/customXml" ds:itemID="{D15FCF3C-8AFA-451F-9D72-091990908283}">
  <ds:schemaRefs>
    <ds:schemaRef ds:uri="http://schemas.openxmlformats.org/officeDocument/2006/bibliography"/>
  </ds:schemaRefs>
</ds:datastoreItem>
</file>

<file path=customXml/itemProps2.xml><?xml version="1.0" encoding="utf-8"?>
<ds:datastoreItem xmlns:ds="http://schemas.openxmlformats.org/officeDocument/2006/customXml" ds:itemID="{8B452497-3580-4D81-BADB-5905CBCAD10A}">
  <ds:schemaRefs>
    <ds:schemaRef ds:uri="http://schemas.microsoft.com/sharepoint/v3/contenttype/forms"/>
  </ds:schemaRefs>
</ds:datastoreItem>
</file>

<file path=customXml/itemProps3.xml><?xml version="1.0" encoding="utf-8"?>
<ds:datastoreItem xmlns:ds="http://schemas.openxmlformats.org/officeDocument/2006/customXml" ds:itemID="{7D559F1A-FD2C-4611-9B26-A3FCE67F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4575f-f9f6-4a44-b946-ebf8feebed2e"/>
    <ds:schemaRef ds:uri="4044d6d5-85f4-4b0c-946f-08ca3cdd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987F80-8913-428F-ACAE-7AF55E3D2E53}">
  <ds:schemaRefs>
    <ds:schemaRef ds:uri="http://schemas.microsoft.com/office/2006/metadata/properties"/>
    <ds:schemaRef ds:uri="http://schemas.microsoft.com/office/infopath/2007/PartnerControls"/>
    <ds:schemaRef ds:uri="23d4575f-f9f6-4a44-b946-ebf8feebed2e"/>
    <ds:schemaRef ds:uri="4044d6d5-85f4-4b0c-946f-08ca3cdd9de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3073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Rosenberger</dc:creator>
  <cp:lastModifiedBy>Kromm, Irene</cp:lastModifiedBy>
  <cp:revision>6</cp:revision>
  <cp:lastPrinted>2022-10-06T19:27:00Z</cp:lastPrinted>
  <dcterms:created xsi:type="dcterms:W3CDTF">2023-06-16T07:05:00Z</dcterms:created>
  <dcterms:modified xsi:type="dcterms:W3CDTF">2023-06-29T10:47:00Z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0x0101002CCCB0578C47704BB2D1AE7DAE8133CA</vt:lpwstr>
  </property>
</Properties>
</file>