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0F74C" w14:textId="2AA7CA00" w:rsidR="00FF2DAF" w:rsidRPr="00FF2DAF" w:rsidRDefault="00FF2DAF" w:rsidP="00FF2DAF">
      <w:pPr>
        <w:pStyle w:val="Dateline"/>
      </w:pPr>
      <w:r w:rsidRPr="00FF2DAF">
        <w:t>1</w:t>
      </w:r>
      <w:r w:rsidR="00F3556A">
        <w:t>5</w:t>
      </w:r>
      <w:r w:rsidRPr="00FF2DAF">
        <w:t>.</w:t>
      </w:r>
      <w:r w:rsidR="00F3556A">
        <w:t>06</w:t>
      </w:r>
      <w:r w:rsidRPr="00FF2DAF">
        <w:t>.202</w:t>
      </w:r>
      <w:r w:rsidR="00F3556A">
        <w:t>3</w:t>
      </w:r>
      <w:r w:rsidRPr="00FF2DAF">
        <w:t xml:space="preserve"> // </w:t>
      </w:r>
      <w:r w:rsidR="00EC3F77">
        <w:t>Frankfurt</w:t>
      </w:r>
      <w:r>
        <w:t xml:space="preserve">, </w:t>
      </w:r>
      <w:r w:rsidR="00EC3F77">
        <w:t>Heilbronn</w:t>
      </w:r>
    </w:p>
    <w:p w14:paraId="78DBDE5F" w14:textId="3257E76E" w:rsidR="001F28A7" w:rsidRPr="00742009" w:rsidRDefault="000C334F" w:rsidP="001F28A7">
      <w:pPr>
        <w:pStyle w:val="Head1"/>
      </w:pPr>
      <w:r>
        <w:t>Ausgezeichneter Marken-</w:t>
      </w:r>
      <w:r w:rsidR="00051046">
        <w:t>L</w:t>
      </w:r>
      <w:r>
        <w:t>aunch: German Brand Award in zwei Kategorien für TII Group</w:t>
      </w:r>
    </w:p>
    <w:p w14:paraId="25EED275" w14:textId="709A66F1" w:rsidR="001F28A7" w:rsidRPr="000C334F" w:rsidRDefault="000C334F" w:rsidP="001F28A7">
      <w:pPr>
        <w:pStyle w:val="Intro1"/>
      </w:pPr>
      <w:r>
        <w:t xml:space="preserve">Die TII Group mit den Branchenexperten TII KAMAG und TII SCHEUERLE hat den German Brand Award 2023 für herausragende Markenarbeit erhalten. </w:t>
      </w:r>
      <w:r w:rsidR="00714063">
        <w:t xml:space="preserve">Die </w:t>
      </w:r>
      <w:r>
        <w:t xml:space="preserve">Expertenjury </w:t>
      </w:r>
      <w:r w:rsidR="00F62363">
        <w:t>verlieh</w:t>
      </w:r>
      <w:r>
        <w:t xml:space="preserve"> </w:t>
      </w:r>
      <w:r w:rsidR="00F62363">
        <w:t xml:space="preserve">der </w:t>
      </w:r>
      <w:r>
        <w:t xml:space="preserve">TII Group </w:t>
      </w:r>
      <w:r w:rsidR="00F62363">
        <w:t xml:space="preserve">den Titel </w:t>
      </w:r>
      <w:r>
        <w:t>„Winner“ in der Kategorie „</w:t>
      </w:r>
      <w:proofErr w:type="spellStart"/>
      <w:r>
        <w:t>Excellent</w:t>
      </w:r>
      <w:proofErr w:type="spellEnd"/>
      <w:r>
        <w:t xml:space="preserve"> Brands – Industry, Machines &amp; Engineering“ sowie </w:t>
      </w:r>
      <w:r w:rsidR="00553BCD">
        <w:t>einen</w:t>
      </w:r>
      <w:r w:rsidR="00F62363">
        <w:t xml:space="preserve"> </w:t>
      </w:r>
      <w:r>
        <w:t xml:space="preserve">„Special Mention“ in der </w:t>
      </w:r>
      <w:r w:rsidR="000C45EC">
        <w:t>Zusatzk</w:t>
      </w:r>
      <w:r>
        <w:t>ategorie „</w:t>
      </w:r>
      <w:proofErr w:type="spellStart"/>
      <w:r>
        <w:t>Excellent</w:t>
      </w:r>
      <w:proofErr w:type="spellEnd"/>
      <w:r>
        <w:t xml:space="preserve"> Brands – Corporate Brand </w:t>
      </w:r>
      <w:proofErr w:type="spellStart"/>
      <w:r>
        <w:t>of</w:t>
      </w:r>
      <w:proofErr w:type="spellEnd"/>
      <w:r>
        <w:t xml:space="preserve"> </w:t>
      </w:r>
      <w:proofErr w:type="spellStart"/>
      <w:r>
        <w:t>the</w:t>
      </w:r>
      <w:proofErr w:type="spellEnd"/>
      <w:r>
        <w:t xml:space="preserve"> Year“.</w:t>
      </w:r>
    </w:p>
    <w:p w14:paraId="36A878F5" w14:textId="25F4DA59" w:rsidR="001F28A7" w:rsidRDefault="00DF54E6" w:rsidP="001F28A7">
      <w:r>
        <w:t xml:space="preserve">Die Heilbronner TII Group hatte </w:t>
      </w:r>
      <w:r w:rsidR="00F27F46">
        <w:t xml:space="preserve">zeitgleich </w:t>
      </w:r>
      <w:r>
        <w:t xml:space="preserve">zur Weltleitmesse der Bau- und Mining-Branche </w:t>
      </w:r>
      <w:proofErr w:type="spellStart"/>
      <w:r>
        <w:t>bauma</w:t>
      </w:r>
      <w:proofErr w:type="spellEnd"/>
      <w:r>
        <w:t xml:space="preserve"> Ende vergangenen Jahres ihren Markenauftritt vollständig modernisiert und die Positionierung der Marken </w:t>
      </w:r>
      <w:r w:rsidR="00714063">
        <w:t>TII SCHEUERLE</w:t>
      </w:r>
      <w:r w:rsidR="00553BCD">
        <w:t xml:space="preserve"> </w:t>
      </w:r>
      <w:r w:rsidR="00714063">
        <w:t xml:space="preserve">und </w:t>
      </w:r>
      <w:r>
        <w:t>TII KAMAG</w:t>
      </w:r>
      <w:r w:rsidR="00553BCD">
        <w:t xml:space="preserve"> </w:t>
      </w:r>
      <w:r>
        <w:t xml:space="preserve">geschärft, um allen Kunden eine optimale Orientierung im umfassenden Produktangebot zu bieten. </w:t>
      </w:r>
      <w:r w:rsidR="00714063">
        <w:t xml:space="preserve">Mit großem Erfolg: Die hochkarätig besetzte, unabhängige Expertenjury des German Brand Awards (GBA) prämierte </w:t>
      </w:r>
      <w:r w:rsidR="0076538D">
        <w:t xml:space="preserve">heute </w:t>
      </w:r>
      <w:r w:rsidR="00714063">
        <w:t>die TII Group gleich mit zwei Preisen</w:t>
      </w:r>
      <w:r w:rsidR="00F62363">
        <w:t xml:space="preserve"> für herausragende Markenarbeit</w:t>
      </w:r>
      <w:r w:rsidR="00714063">
        <w:t>.</w:t>
      </w:r>
      <w:r w:rsidR="00553BCD">
        <w:t xml:space="preserve"> </w:t>
      </w:r>
      <w:r w:rsidR="00714063">
        <w:t>Die TII Group erhielt die Auszeichnung „Winner“</w:t>
      </w:r>
      <w:r w:rsidR="00714063" w:rsidRPr="00714063">
        <w:t xml:space="preserve"> in der Kategorie „</w:t>
      </w:r>
      <w:proofErr w:type="spellStart"/>
      <w:r w:rsidR="00714063" w:rsidRPr="00714063">
        <w:t>Excellent</w:t>
      </w:r>
      <w:proofErr w:type="spellEnd"/>
      <w:r w:rsidR="00714063" w:rsidRPr="00714063">
        <w:t xml:space="preserve"> Brands – Industry, Machines &amp; Engineering“</w:t>
      </w:r>
      <w:r w:rsidR="00714063">
        <w:t xml:space="preserve"> und </w:t>
      </w:r>
      <w:r w:rsidR="00553BCD">
        <w:t xml:space="preserve">einen </w:t>
      </w:r>
      <w:r w:rsidR="00714063">
        <w:t xml:space="preserve">„Special Mention“ in der </w:t>
      </w:r>
      <w:r w:rsidR="000C45EC">
        <w:t>Zusatzk</w:t>
      </w:r>
      <w:r w:rsidR="00714063">
        <w:t>ategorie „</w:t>
      </w:r>
      <w:proofErr w:type="spellStart"/>
      <w:r w:rsidR="00714063">
        <w:t>Excellent</w:t>
      </w:r>
      <w:proofErr w:type="spellEnd"/>
      <w:r w:rsidR="00714063">
        <w:t xml:space="preserve"> Brands – Corporate Brand </w:t>
      </w:r>
      <w:proofErr w:type="spellStart"/>
      <w:r w:rsidR="00714063">
        <w:t>of</w:t>
      </w:r>
      <w:proofErr w:type="spellEnd"/>
      <w:r w:rsidR="00714063">
        <w:t xml:space="preserve"> </w:t>
      </w:r>
      <w:proofErr w:type="spellStart"/>
      <w:r w:rsidR="00714063">
        <w:t>the</w:t>
      </w:r>
      <w:proofErr w:type="spellEnd"/>
      <w:r w:rsidR="00714063">
        <w:t xml:space="preserve"> Year“.</w:t>
      </w:r>
    </w:p>
    <w:p w14:paraId="2D98EFA6" w14:textId="311019D2" w:rsidR="00ED3A4B" w:rsidRDefault="00F5691F" w:rsidP="001F28A7">
      <w:r>
        <w:t xml:space="preserve">„Die modernisierte Markenarchitektur ermöglicht eine klare Zuordnung der Branchen und Anwendungsbereiche unserer Kunden zu den beiden Branchenspezialisten der TII Group“, erklärt </w:t>
      </w:r>
      <w:r w:rsidR="004946B2">
        <w:t xml:space="preserve">Patrick Gevelmann, Marketing </w:t>
      </w:r>
      <w:proofErr w:type="spellStart"/>
      <w:r w:rsidR="004946B2">
        <w:t>Director</w:t>
      </w:r>
      <w:proofErr w:type="spellEnd"/>
      <w:r w:rsidR="004946B2">
        <w:t xml:space="preserve"> TII Group</w:t>
      </w:r>
      <w:r>
        <w:t>. So ist TII SCHEUERLE der Spezialist für Schwerguttransportlösungen auf der Straße und Off-Road</w:t>
      </w:r>
      <w:r w:rsidR="00B23DB9">
        <w:t xml:space="preserve"> und</w:t>
      </w:r>
      <w:r>
        <w:t xml:space="preserve"> TII KAMAG der </w:t>
      </w:r>
      <w:r w:rsidR="00DE5B9C">
        <w:t>E</w:t>
      </w:r>
      <w:r>
        <w:t>xperte für innerbetriebliche Transportlösungen.</w:t>
      </w:r>
      <w:r w:rsidR="00B23DB9">
        <w:t xml:space="preserve"> „Durch die Neuausrichtung hin zu einer starken Dachmarke mit Branchenspezialisten stellen wir den Kunden und seine Bedürfnisse in den Mittelpunkt“, erläutert Filippo Baldassari, Managing </w:t>
      </w:r>
      <w:proofErr w:type="spellStart"/>
      <w:r w:rsidR="00B23DB9">
        <w:t>Director</w:t>
      </w:r>
      <w:proofErr w:type="spellEnd"/>
      <w:r w:rsidR="00B23DB9">
        <w:t xml:space="preserve"> Sales TII Group. </w:t>
      </w:r>
      <w:r w:rsidR="00ED3A4B">
        <w:t xml:space="preserve">Fahrzeuge der TII </w:t>
      </w:r>
      <w:r w:rsidR="00DE5B9C">
        <w:t>Unternehmen</w:t>
      </w:r>
      <w:r w:rsidR="00ED3A4B">
        <w:t xml:space="preserve"> bewegen schwerste Güter, mehr als 100 Meter lange Rotorblätter, Brückenteile, komplette Anlagen, glühend heißen Stahl, Weltraumfahrzeuge, Ölbohr-Plattformen, Flugzeuge, Schiffe, Lokomotiven und Waggons sowie Wechselbrücken und Sattelauflieger auf Logistikhöfen. Transportlösungen von TII versetzen alle Kunden von TII in die Lage, sprichwörtlich die ganze Welt zu bewegen, so wie es der neue Unternehmens-claim verspricht: „TII: MOVE THE WORLD“.</w:t>
      </w:r>
    </w:p>
    <w:p w14:paraId="7835186E" w14:textId="52469ED2" w:rsidR="00BD3BB6" w:rsidRDefault="00DE5B9C" w:rsidP="00DE5B9C">
      <w:r>
        <w:t xml:space="preserve">Mit dem German Brand Award zeichnet der Rat für Formgebung Persönlichkeiten und Unternehmen aus, die in der Welt der Marken wegweisend sind. </w:t>
      </w:r>
      <w:r w:rsidR="000C45EC">
        <w:t xml:space="preserve">Die </w:t>
      </w:r>
      <w:r w:rsidR="00E4112A" w:rsidRPr="00E4112A">
        <w:t xml:space="preserve">Jurymitglieder </w:t>
      </w:r>
      <w:r w:rsidR="000C45EC">
        <w:t xml:space="preserve">des </w:t>
      </w:r>
      <w:r w:rsidR="000C45EC" w:rsidRPr="00E4112A">
        <w:t xml:space="preserve">German Brand Award </w:t>
      </w:r>
      <w:r w:rsidR="00E4112A" w:rsidRPr="00E4112A">
        <w:t xml:space="preserve">und seine </w:t>
      </w:r>
      <w:proofErr w:type="spellStart"/>
      <w:r w:rsidR="00E4112A" w:rsidRPr="00E4112A">
        <w:t>Auslober</w:t>
      </w:r>
      <w:proofErr w:type="spellEnd"/>
      <w:r w:rsidR="00E4112A" w:rsidRPr="00E4112A">
        <w:t xml:space="preserve"> sind unabhängig, </w:t>
      </w:r>
      <w:r w:rsidR="00E4112A">
        <w:t>die Bewertungsk</w:t>
      </w:r>
      <w:r w:rsidR="00E4112A" w:rsidRPr="00E4112A">
        <w:t xml:space="preserve">riterien werden offen kommuniziert. </w:t>
      </w:r>
      <w:r w:rsidR="00E4112A">
        <w:t xml:space="preserve">Der GBA verzeichnet regelmäßig mehr als </w:t>
      </w:r>
      <w:r w:rsidR="00E4112A" w:rsidRPr="00E4112A">
        <w:t>1.200 Einreichungen</w:t>
      </w:r>
      <w:r w:rsidR="00E4112A">
        <w:t>.</w:t>
      </w:r>
    </w:p>
    <w:p w14:paraId="20923449" w14:textId="77777777" w:rsidR="00051046" w:rsidRPr="00700AE5" w:rsidRDefault="00051046" w:rsidP="00051046"/>
    <w:p w14:paraId="3CE0A347" w14:textId="61C90BE9" w:rsidR="00CF726C" w:rsidRDefault="00CF726C" w:rsidP="00051046">
      <w:r>
        <w:rPr>
          <w:noProof/>
        </w:rPr>
        <w:lastRenderedPageBreak/>
        <w:drawing>
          <wp:inline distT="0" distB="0" distL="0" distR="0" wp14:anchorId="78DAC966" wp14:editId="11D67B41">
            <wp:extent cx="2619375" cy="1749703"/>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5487" cy="1753786"/>
                    </a:xfrm>
                    <a:prstGeom prst="rect">
                      <a:avLst/>
                    </a:prstGeom>
                  </pic:spPr>
                </pic:pic>
              </a:graphicData>
            </a:graphic>
          </wp:inline>
        </w:drawing>
      </w:r>
    </w:p>
    <w:p w14:paraId="23EC8800" w14:textId="50A0F2F1" w:rsidR="00051046" w:rsidRDefault="00345521" w:rsidP="00051046">
      <w:r>
        <w:t>Patrick Gevelmann &amp; Filippo Baldassari</w:t>
      </w:r>
    </w:p>
    <w:p w14:paraId="0C2D8316" w14:textId="490A99FD" w:rsidR="00F27F46" w:rsidRDefault="00F27F46" w:rsidP="00051046"/>
    <w:p w14:paraId="36C26530" w14:textId="5AB0B9F4" w:rsidR="00F27F46" w:rsidRDefault="00F27F46" w:rsidP="00051046"/>
    <w:p w14:paraId="48DAA579" w14:textId="77777777" w:rsidR="00F27F46" w:rsidRPr="00700AE5" w:rsidRDefault="00F27F46" w:rsidP="00051046"/>
    <w:p w14:paraId="442A1ECF" w14:textId="77777777" w:rsidR="00051046" w:rsidRDefault="00051046" w:rsidP="00051046">
      <w:pPr>
        <w:autoSpaceDE w:val="0"/>
        <w:autoSpaceDN w:val="0"/>
        <w:adjustRightInd w:val="0"/>
        <w:spacing w:after="0"/>
        <w:jc w:val="left"/>
        <w:rPr>
          <w:rFonts w:ascii="NeusaNextPro-Bold" w:hAnsi="NeusaNextPro-Bold" w:cs="NeusaNextPro-Bold"/>
          <w:b/>
          <w:bCs/>
          <w:szCs w:val="20"/>
        </w:rPr>
      </w:pPr>
      <w:r>
        <w:rPr>
          <w:rFonts w:ascii="NeusaNextPro-Bold" w:hAnsi="NeusaNextPro-Bold" w:cs="NeusaNextPro-Bold"/>
          <w:b/>
          <w:bCs/>
          <w:szCs w:val="20"/>
        </w:rPr>
        <w:t>Unternehmensprofil</w:t>
      </w:r>
    </w:p>
    <w:p w14:paraId="1EECD33D" w14:textId="74A4539F" w:rsidR="00051046" w:rsidRDefault="00051046" w:rsidP="00051046">
      <w:pPr>
        <w:autoSpaceDE w:val="0"/>
        <w:autoSpaceDN w:val="0"/>
        <w:adjustRightInd w:val="0"/>
        <w:spacing w:after="0"/>
        <w:jc w:val="left"/>
        <w:rPr>
          <w:rFonts w:ascii="NeusaNextPro-Regular" w:hAnsi="NeusaNextPro-Regular" w:cs="NeusaNextPro-Regular"/>
          <w:szCs w:val="20"/>
        </w:rPr>
      </w:pPr>
      <w:r>
        <w:rPr>
          <w:rFonts w:ascii="NeusaNextPro-Regular" w:hAnsi="NeusaNextPro-Regular" w:cs="NeusaNextPro-Regular"/>
          <w:szCs w:val="20"/>
        </w:rPr>
        <w:t xml:space="preserve">Die TII Group, ein Unternehmen der Familie Otto Rettenmaier aus Heilbronn, ist ein weltweit agierender Hersteller von Schwerlast- und Spezialfahrzeugen mit insgesamt rund 900 Mitarbeiter. Die Gruppe umfasst die Branchenspezialisten TII SCHEUERLE und TII KAMAG mit Produktionsstandorten in Deutschland und Indien und einer weltweiten Organisation von Vertriebs- und Servicepartnern. Mit innovativen Fahrzeugen zum Manövrieren und Transportieren unterstützt die im Index der Weltmarktführer geführte Unternehmensgruppe seine Kunden in den Branchen Transport und Logistik, Baugewerbe, Anlagenbau, Luft- und Raumfahrt, Schiffsbau, Energie, Stahl und Bergbau sowie in der Hoflogistik bei ihren komplexen Transportaufgaben. Mit über </w:t>
      </w:r>
      <w:r w:rsidR="006F477C">
        <w:rPr>
          <w:rFonts w:ascii="NeusaNextPro-Regular" w:hAnsi="NeusaNextPro-Regular" w:cs="NeusaNextPro-Regular"/>
          <w:szCs w:val="20"/>
        </w:rPr>
        <w:t>20</w:t>
      </w:r>
      <w:r>
        <w:rPr>
          <w:rFonts w:ascii="NeusaNextPro-Regular" w:hAnsi="NeusaNextPro-Regular" w:cs="NeusaNextPro-Regular"/>
          <w:szCs w:val="20"/>
        </w:rPr>
        <w:t xml:space="preserve">.000 Tonnen Last halten Fahrzeuge der TII Group den aktuellen Weltrekord für den fahrzeuggebundenen Transport besonders schwerer Güter. TII steht für Innovation aus Tradition, für Kundenorientierung und Partnerschaft sowie für hohe Produktqualität und Nachhaltigkeit in der Schwerlastmobilität. </w:t>
      </w:r>
    </w:p>
    <w:p w14:paraId="7E7099D5" w14:textId="77777777" w:rsidR="00051046" w:rsidRDefault="00051046" w:rsidP="00051046">
      <w:pPr>
        <w:autoSpaceDE w:val="0"/>
        <w:autoSpaceDN w:val="0"/>
        <w:adjustRightInd w:val="0"/>
        <w:spacing w:after="0"/>
        <w:jc w:val="left"/>
        <w:rPr>
          <w:rFonts w:ascii="NeusaNextPro-Regular" w:hAnsi="NeusaNextPro-Regular" w:cs="NeusaNextPro-Regular"/>
          <w:szCs w:val="20"/>
        </w:rPr>
      </w:pPr>
    </w:p>
    <w:p w14:paraId="40CA75F1" w14:textId="77777777" w:rsidR="00051046" w:rsidRDefault="00051046" w:rsidP="00051046">
      <w:pPr>
        <w:autoSpaceDE w:val="0"/>
        <w:autoSpaceDN w:val="0"/>
        <w:adjustRightInd w:val="0"/>
        <w:spacing w:after="0"/>
        <w:jc w:val="left"/>
        <w:rPr>
          <w:rFonts w:ascii="NeusaNextPro-Regular" w:hAnsi="NeusaNextPro-Regular" w:cs="NeusaNextPro-Regular"/>
          <w:szCs w:val="20"/>
        </w:rPr>
      </w:pPr>
      <w:r>
        <w:rPr>
          <w:rFonts w:ascii="NeusaNextPro-Regular" w:hAnsi="NeusaNextPro-Regular" w:cs="NeusaNextPro-Regular"/>
          <w:szCs w:val="20"/>
        </w:rPr>
        <w:t>www.tii-group.com</w:t>
      </w:r>
    </w:p>
    <w:p w14:paraId="321B783E" w14:textId="77777777" w:rsidR="00051046" w:rsidRDefault="00051046" w:rsidP="00051046">
      <w:pPr>
        <w:autoSpaceDE w:val="0"/>
        <w:autoSpaceDN w:val="0"/>
        <w:adjustRightInd w:val="0"/>
        <w:spacing w:after="0"/>
        <w:jc w:val="left"/>
        <w:rPr>
          <w:rFonts w:ascii="NeusaNextPro-Regular" w:hAnsi="NeusaNextPro-Regular" w:cs="NeusaNextPro-Regular"/>
          <w:szCs w:val="20"/>
        </w:rPr>
      </w:pPr>
    </w:p>
    <w:p w14:paraId="62E0A642" w14:textId="77777777" w:rsidR="00051046" w:rsidRDefault="00051046" w:rsidP="00051046">
      <w:pPr>
        <w:autoSpaceDE w:val="0"/>
        <w:autoSpaceDN w:val="0"/>
        <w:adjustRightInd w:val="0"/>
        <w:spacing w:after="0"/>
        <w:jc w:val="left"/>
        <w:rPr>
          <w:rFonts w:ascii="NeusaNextPro-Regular" w:hAnsi="NeusaNextPro-Regular" w:cs="NeusaNextPro-Regular"/>
          <w:szCs w:val="20"/>
        </w:rPr>
      </w:pPr>
    </w:p>
    <w:p w14:paraId="5F57139B" w14:textId="77777777" w:rsidR="00051046" w:rsidRDefault="00051046" w:rsidP="00051046">
      <w:pPr>
        <w:autoSpaceDE w:val="0"/>
        <w:autoSpaceDN w:val="0"/>
        <w:adjustRightInd w:val="0"/>
        <w:spacing w:after="0"/>
        <w:jc w:val="left"/>
        <w:rPr>
          <w:rFonts w:ascii="NeusaNextPro-Regular" w:hAnsi="NeusaNextPro-Regular" w:cs="NeusaNextPro-Regular"/>
          <w:szCs w:val="20"/>
        </w:rPr>
      </w:pPr>
      <w:r>
        <w:rPr>
          <w:rFonts w:ascii="NeusaNextPro-Regular" w:hAnsi="NeusaNextPro-Regular" w:cs="NeusaNextPro-Regular"/>
          <w:szCs w:val="20"/>
        </w:rPr>
        <w:t>Pressekontakt</w:t>
      </w:r>
    </w:p>
    <w:p w14:paraId="2A981526" w14:textId="77777777" w:rsidR="00051046" w:rsidRDefault="00051046" w:rsidP="00051046">
      <w:pPr>
        <w:autoSpaceDE w:val="0"/>
        <w:autoSpaceDN w:val="0"/>
        <w:adjustRightInd w:val="0"/>
        <w:spacing w:after="0"/>
        <w:jc w:val="left"/>
        <w:rPr>
          <w:rFonts w:ascii="NeusaNextPro-Regular" w:hAnsi="NeusaNextPro-Regular" w:cs="NeusaNextPro-Regular"/>
          <w:szCs w:val="20"/>
        </w:rPr>
      </w:pPr>
      <w:r>
        <w:rPr>
          <w:rFonts w:ascii="NeusaNextPro-Regular" w:hAnsi="NeusaNextPro-Regular" w:cs="NeusaNextPro-Regular"/>
          <w:szCs w:val="20"/>
        </w:rPr>
        <w:t>Irene Kromm</w:t>
      </w:r>
    </w:p>
    <w:p w14:paraId="2770259A" w14:textId="77777777" w:rsidR="00051046" w:rsidRPr="00BB618B" w:rsidRDefault="00051046" w:rsidP="00051046">
      <w:pPr>
        <w:autoSpaceDE w:val="0"/>
        <w:autoSpaceDN w:val="0"/>
        <w:adjustRightInd w:val="0"/>
        <w:spacing w:after="0"/>
        <w:jc w:val="left"/>
        <w:rPr>
          <w:rFonts w:ascii="NeusaNextPro-Regular" w:hAnsi="NeusaNextPro-Regular" w:cs="NeusaNextPro-Regular"/>
          <w:szCs w:val="20"/>
          <w:lang w:val="en-GB"/>
        </w:rPr>
      </w:pPr>
      <w:r w:rsidRPr="00BB618B">
        <w:rPr>
          <w:rFonts w:ascii="NeusaNextPro-Regular" w:hAnsi="NeusaNextPro-Regular" w:cs="NeusaNextPro-Regular"/>
          <w:szCs w:val="20"/>
          <w:lang w:val="en-GB"/>
        </w:rPr>
        <w:t>Marketing Manager &amp; PR</w:t>
      </w:r>
    </w:p>
    <w:p w14:paraId="145F53C6" w14:textId="77777777" w:rsidR="00051046" w:rsidRPr="00BB618B" w:rsidRDefault="00051046" w:rsidP="00051046">
      <w:pPr>
        <w:rPr>
          <w:lang w:val="en-GB"/>
        </w:rPr>
      </w:pPr>
      <w:r w:rsidRPr="00BB618B">
        <w:rPr>
          <w:rFonts w:ascii="NeusaNextPro-Regular" w:hAnsi="NeusaNextPro-Regular" w:cs="NeusaNextPro-Regular"/>
          <w:szCs w:val="20"/>
          <w:lang w:val="en-GB"/>
        </w:rPr>
        <w:t>irene.kromm@tii-sales.com</w:t>
      </w:r>
    </w:p>
    <w:p w14:paraId="70C8A79C" w14:textId="77777777" w:rsidR="00051046" w:rsidRPr="00051046" w:rsidRDefault="00051046" w:rsidP="001F28A7">
      <w:pPr>
        <w:rPr>
          <w:lang w:val="en-GB"/>
        </w:rPr>
      </w:pPr>
    </w:p>
    <w:sectPr w:rsidR="00051046" w:rsidRPr="00051046" w:rsidSect="00245899">
      <w:headerReference w:type="default" r:id="rId12"/>
      <w:footerReference w:type="default" r:id="rId13"/>
      <w:headerReference w:type="first" r:id="rId14"/>
      <w:footerReference w:type="first" r:id="rId15"/>
      <w:pgSz w:w="11907" w:h="16840" w:code="9"/>
      <w:pgMar w:top="2552" w:right="1134" w:bottom="2552"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278AA" w14:textId="77777777" w:rsidR="00F3556A" w:rsidRDefault="00F3556A" w:rsidP="000B2501">
      <w:pPr>
        <w:spacing w:after="0"/>
      </w:pPr>
      <w:r>
        <w:separator/>
      </w:r>
    </w:p>
  </w:endnote>
  <w:endnote w:type="continuationSeparator" w:id="0">
    <w:p w14:paraId="33E483DF" w14:textId="77777777" w:rsidR="00F3556A" w:rsidRDefault="00F3556A" w:rsidP="000B25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usa Next Pro">
    <w:panose1 w:val="00000500000000000000"/>
    <w:charset w:val="00"/>
    <w:family w:val="modern"/>
    <w:notTrueType/>
    <w:pitch w:val="variable"/>
    <w:sig w:usb0="A000026F" w:usb1="0000007A" w:usb2="00000000" w:usb3="00000000" w:csb0="00000097" w:csb1="00000000"/>
  </w:font>
  <w:font w:name="Mangal">
    <w:altName w:val="Mangal"/>
    <w:panose1 w:val="00000400000000000000"/>
    <w:charset w:val="00"/>
    <w:family w:val="roman"/>
    <w:pitch w:val="variable"/>
    <w:sig w:usb0="00008003" w:usb1="00000000" w:usb2="00000000" w:usb3="00000000" w:csb0="00000001" w:csb1="00000000"/>
  </w:font>
  <w:font w:name="NeusaNextPro-Bold">
    <w:altName w:val="Calibri"/>
    <w:panose1 w:val="00000800000000000000"/>
    <w:charset w:val="00"/>
    <w:family w:val="auto"/>
    <w:notTrueType/>
    <w:pitch w:val="default"/>
    <w:sig w:usb0="00000003" w:usb1="00000000" w:usb2="00000000" w:usb3="00000000" w:csb0="00000001" w:csb1="00000000"/>
  </w:font>
  <w:font w:name="NeusaNext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vertAnchor="page" w:tblpY="15480"/>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gridCol w:w="1418"/>
    </w:tblGrid>
    <w:tr w:rsidR="00F510E7" w:rsidRPr="00F510E7" w14:paraId="692C14FE" w14:textId="77777777" w:rsidTr="00742009">
      <w:trPr>
        <w:cantSplit/>
        <w:trHeight w:hRule="exact" w:val="794"/>
      </w:trPr>
      <w:tc>
        <w:tcPr>
          <w:tcW w:w="7938" w:type="dxa"/>
        </w:tcPr>
        <w:p w14:paraId="2724BE91" w14:textId="77777777" w:rsidR="001F28A7" w:rsidRPr="002A0477" w:rsidRDefault="001F28A7" w:rsidP="00742009">
          <w:pPr>
            <w:pStyle w:val="Fuzeile"/>
            <w:rPr>
              <w:b/>
              <w:bCs/>
              <w:lang w:val="en-US"/>
            </w:rPr>
          </w:pPr>
          <w:r w:rsidRPr="002A0477">
            <w:rPr>
              <w:b/>
              <w:bCs/>
              <w:lang w:val="en-US"/>
            </w:rPr>
            <w:t>TII Group</w:t>
          </w:r>
        </w:p>
        <w:p w14:paraId="47AF79B2" w14:textId="77777777" w:rsidR="001F28A7" w:rsidRPr="002A0477" w:rsidRDefault="001F28A7" w:rsidP="00742009">
          <w:pPr>
            <w:pStyle w:val="Fuzeile"/>
            <w:rPr>
              <w:lang w:val="en-US"/>
            </w:rPr>
          </w:pPr>
          <w:r w:rsidRPr="002A0477">
            <w:rPr>
              <w:lang w:val="en-US"/>
            </w:rPr>
            <w:t>Transporter Industry International GmbH</w:t>
          </w:r>
        </w:p>
        <w:p w14:paraId="31DC8445" w14:textId="77777777" w:rsidR="001F28A7" w:rsidRPr="002A0477" w:rsidRDefault="001F28A7" w:rsidP="00742009">
          <w:pPr>
            <w:pStyle w:val="Fuzeile"/>
          </w:pPr>
          <w:proofErr w:type="spellStart"/>
          <w:r w:rsidRPr="00EF69CD">
            <w:t>Kalistr</w:t>
          </w:r>
          <w:proofErr w:type="spellEnd"/>
          <w:r w:rsidRPr="00EF69CD">
            <w:t>. 57</w:t>
          </w:r>
          <w:r>
            <w:t xml:space="preserve"> </w:t>
          </w:r>
          <w:r>
            <w:rPr>
              <w:rFonts w:ascii="Neusa Next Pro" w:hAnsi="Neusa Next Pro" w:cs="Arial"/>
            </w:rPr>
            <w:t>•</w:t>
          </w:r>
          <w:r>
            <w:t xml:space="preserve"> </w:t>
          </w:r>
          <w:r w:rsidRPr="00EF69CD">
            <w:t>74076 Heilbronn</w:t>
          </w:r>
          <w:r>
            <w:t xml:space="preserve"> </w:t>
          </w:r>
          <w:r>
            <w:rPr>
              <w:rFonts w:ascii="Neusa Next Pro" w:hAnsi="Neusa Next Pro" w:cs="Arial"/>
            </w:rPr>
            <w:t>•</w:t>
          </w:r>
          <w:r>
            <w:t xml:space="preserve"> </w:t>
          </w:r>
          <w:r w:rsidRPr="002A0477">
            <w:t>Germany</w:t>
          </w:r>
        </w:p>
        <w:p w14:paraId="73CB2667" w14:textId="77777777" w:rsidR="00F510E7" w:rsidRPr="001F28A7" w:rsidRDefault="001F28A7" w:rsidP="00742009">
          <w:pPr>
            <w:pStyle w:val="Fuzeile"/>
          </w:pPr>
          <w:r w:rsidRPr="002A0477">
            <w:rPr>
              <w:b/>
              <w:bCs/>
            </w:rPr>
            <w:t>www.tii-group.com</w:t>
          </w:r>
        </w:p>
      </w:tc>
      <w:tc>
        <w:tcPr>
          <w:tcW w:w="1418" w:type="dxa"/>
        </w:tcPr>
        <w:p w14:paraId="538D275E" w14:textId="77777777" w:rsidR="00F074D2" w:rsidRPr="00F510E7" w:rsidRDefault="00F074D2" w:rsidP="00742009">
          <w:pPr>
            <w:pStyle w:val="-Seitenzahl"/>
            <w:framePr w:wrap="auto" w:vAnchor="margin" w:yAlign="inline"/>
            <w:suppressOverlap w:val="0"/>
          </w:pPr>
          <w:proofErr w:type="spellStart"/>
          <w:r>
            <w:t>Seite</w:t>
          </w:r>
          <w:proofErr w:type="spellEnd"/>
          <w:r>
            <w:t xml:space="preserve"> </w:t>
          </w:r>
          <w:r>
            <w:fldChar w:fldCharType="begin"/>
          </w:r>
          <w:r>
            <w:instrText xml:space="preserve"> PAGE   \* MERGEFORMAT </w:instrText>
          </w:r>
          <w:r>
            <w:fldChar w:fldCharType="separate"/>
          </w:r>
          <w:r>
            <w:rPr>
              <w:noProof/>
            </w:rPr>
            <w:t>1</w:t>
          </w:r>
          <w:r>
            <w:fldChar w:fldCharType="end"/>
          </w:r>
          <w:r>
            <w:t xml:space="preserve"> von </w:t>
          </w:r>
          <w:fldSimple w:instr=" NUMPAGES   \* MERGEFORMAT ">
            <w:r>
              <w:rPr>
                <w:noProof/>
              </w:rPr>
              <w:t>2</w:t>
            </w:r>
          </w:fldSimple>
        </w:p>
      </w:tc>
    </w:tr>
  </w:tbl>
  <w:p w14:paraId="5B2E37ED" w14:textId="77777777" w:rsidR="00F3041F" w:rsidRPr="00F510E7" w:rsidRDefault="006E3A0B">
    <w:pPr>
      <w:pStyle w:val="Fuzeile"/>
      <w:rPr>
        <w:lang w:val="en-US"/>
      </w:rPr>
    </w:pPr>
    <w:r>
      <w:rPr>
        <w:noProof/>
        <w:lang w:val="en-US"/>
      </w:rPr>
      <w:drawing>
        <wp:anchor distT="0" distB="0" distL="114300" distR="114300" simplePos="0" relativeHeight="251667456" behindDoc="0" locked="0" layoutInCell="1" allowOverlap="1" wp14:anchorId="22A81085" wp14:editId="248E8F9E">
          <wp:simplePos x="0" y="0"/>
          <wp:positionH relativeFrom="page">
            <wp:posOffset>2747010</wp:posOffset>
          </wp:positionH>
          <wp:positionV relativeFrom="page">
            <wp:posOffset>9360708</wp:posOffset>
          </wp:positionV>
          <wp:extent cx="1123200" cy="360000"/>
          <wp:effectExtent l="0" t="0" r="1270" b="254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232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0" locked="0" layoutInCell="1" allowOverlap="1" wp14:anchorId="0C2856F3" wp14:editId="029C64C0">
          <wp:simplePos x="0" y="0"/>
          <wp:positionH relativeFrom="column">
            <wp:posOffset>0</wp:posOffset>
          </wp:positionH>
          <wp:positionV relativeFrom="page">
            <wp:posOffset>9361170</wp:posOffset>
          </wp:positionV>
          <wp:extent cx="1598400" cy="360000"/>
          <wp:effectExtent l="0" t="0" r="1905" b="254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598400" cy="3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vertAnchor="page" w:tblpY="15480"/>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gridCol w:w="1418"/>
    </w:tblGrid>
    <w:tr w:rsidR="005C7FB2" w:rsidRPr="00F510E7" w14:paraId="35315FEA" w14:textId="77777777" w:rsidTr="00742009">
      <w:trPr>
        <w:cantSplit/>
        <w:trHeight w:hRule="exact" w:val="794"/>
      </w:trPr>
      <w:tc>
        <w:tcPr>
          <w:tcW w:w="7938" w:type="dxa"/>
        </w:tcPr>
        <w:p w14:paraId="1403D4CA" w14:textId="77777777" w:rsidR="001F28A7" w:rsidRPr="002A0477" w:rsidRDefault="001F28A7" w:rsidP="00742009">
          <w:pPr>
            <w:pStyle w:val="Fuzeile"/>
            <w:rPr>
              <w:b/>
              <w:bCs/>
              <w:lang w:val="en-US"/>
            </w:rPr>
          </w:pPr>
          <w:r w:rsidRPr="002A0477">
            <w:rPr>
              <w:b/>
              <w:bCs/>
              <w:lang w:val="en-US"/>
            </w:rPr>
            <w:t>TII Group</w:t>
          </w:r>
        </w:p>
        <w:p w14:paraId="72070E77" w14:textId="77777777" w:rsidR="001F28A7" w:rsidRPr="002A0477" w:rsidRDefault="001F28A7" w:rsidP="00742009">
          <w:pPr>
            <w:pStyle w:val="Fuzeile"/>
            <w:rPr>
              <w:lang w:val="en-US"/>
            </w:rPr>
          </w:pPr>
          <w:r w:rsidRPr="002A0477">
            <w:rPr>
              <w:lang w:val="en-US"/>
            </w:rPr>
            <w:t>Transporter Industry International GmbH</w:t>
          </w:r>
        </w:p>
        <w:p w14:paraId="13C2D735" w14:textId="77777777" w:rsidR="001F28A7" w:rsidRPr="002A0477" w:rsidRDefault="001F28A7" w:rsidP="00742009">
          <w:pPr>
            <w:pStyle w:val="Fuzeile"/>
          </w:pPr>
          <w:proofErr w:type="spellStart"/>
          <w:r w:rsidRPr="00EF69CD">
            <w:t>Kalistr</w:t>
          </w:r>
          <w:proofErr w:type="spellEnd"/>
          <w:r w:rsidRPr="00EF69CD">
            <w:t>. 57</w:t>
          </w:r>
          <w:r>
            <w:t xml:space="preserve"> </w:t>
          </w:r>
          <w:r>
            <w:rPr>
              <w:rFonts w:ascii="Neusa Next Pro" w:hAnsi="Neusa Next Pro" w:cs="Arial"/>
            </w:rPr>
            <w:t>•</w:t>
          </w:r>
          <w:r>
            <w:t xml:space="preserve"> </w:t>
          </w:r>
          <w:r w:rsidRPr="00EF69CD">
            <w:t>74076 Heilbronn</w:t>
          </w:r>
          <w:r>
            <w:t xml:space="preserve"> </w:t>
          </w:r>
          <w:r>
            <w:rPr>
              <w:rFonts w:ascii="Neusa Next Pro" w:hAnsi="Neusa Next Pro" w:cs="Arial"/>
            </w:rPr>
            <w:t>•</w:t>
          </w:r>
          <w:r>
            <w:t xml:space="preserve"> </w:t>
          </w:r>
          <w:r w:rsidRPr="002A0477">
            <w:t>Germany</w:t>
          </w:r>
        </w:p>
        <w:p w14:paraId="34C6B5FD" w14:textId="77777777" w:rsidR="005C7FB2" w:rsidRPr="001F28A7" w:rsidRDefault="001F28A7" w:rsidP="00742009">
          <w:pPr>
            <w:pStyle w:val="Fuzeile"/>
            <w:tabs>
              <w:tab w:val="clear" w:pos="4680"/>
              <w:tab w:val="clear" w:pos="9360"/>
              <w:tab w:val="left" w:pos="1626"/>
            </w:tabs>
          </w:pPr>
          <w:r w:rsidRPr="002A0477">
            <w:rPr>
              <w:b/>
              <w:bCs/>
            </w:rPr>
            <w:t>www.tii-group.com</w:t>
          </w:r>
        </w:p>
      </w:tc>
      <w:tc>
        <w:tcPr>
          <w:tcW w:w="1418" w:type="dxa"/>
        </w:tcPr>
        <w:p w14:paraId="46408B6B" w14:textId="77777777" w:rsidR="005C7FB2" w:rsidRPr="00F510E7" w:rsidRDefault="005C7FB2" w:rsidP="00742009">
          <w:pPr>
            <w:pStyle w:val="-Seitenzahl"/>
            <w:framePr w:wrap="auto" w:vAnchor="margin" w:yAlign="inline"/>
            <w:suppressOverlap w:val="0"/>
          </w:pPr>
          <w:proofErr w:type="spellStart"/>
          <w:r>
            <w:t>Seite</w:t>
          </w:r>
          <w:proofErr w:type="spellEnd"/>
          <w:r>
            <w:t xml:space="preserve"> </w:t>
          </w:r>
          <w:r>
            <w:fldChar w:fldCharType="begin"/>
          </w:r>
          <w:r>
            <w:instrText xml:space="preserve"> PAGE   \* MERGEFORMAT </w:instrText>
          </w:r>
          <w:r>
            <w:fldChar w:fldCharType="separate"/>
          </w:r>
          <w:r>
            <w:rPr>
              <w:noProof/>
            </w:rPr>
            <w:t>1</w:t>
          </w:r>
          <w:r>
            <w:fldChar w:fldCharType="end"/>
          </w:r>
          <w:r>
            <w:t xml:space="preserve"> von </w:t>
          </w:r>
          <w:fldSimple w:instr=" NUMPAGES   \* MERGEFORMAT ">
            <w:r>
              <w:rPr>
                <w:noProof/>
              </w:rPr>
              <w:t>2</w:t>
            </w:r>
          </w:fldSimple>
        </w:p>
      </w:tc>
    </w:tr>
  </w:tbl>
  <w:p w14:paraId="423957E5" w14:textId="77777777" w:rsidR="005C7FB2" w:rsidRDefault="005C7FB2">
    <w:pPr>
      <w:pStyle w:val="Fuzeile"/>
    </w:pPr>
    <w:r>
      <w:rPr>
        <w:noProof/>
        <w:lang w:val="en-US"/>
      </w:rPr>
      <w:drawing>
        <wp:anchor distT="0" distB="0" distL="114300" distR="114300" simplePos="0" relativeHeight="251669504" behindDoc="0" locked="0" layoutInCell="1" allowOverlap="1" wp14:anchorId="280CFBE4" wp14:editId="15280EE1">
          <wp:simplePos x="0" y="0"/>
          <wp:positionH relativeFrom="column">
            <wp:posOffset>0</wp:posOffset>
          </wp:positionH>
          <wp:positionV relativeFrom="page">
            <wp:posOffset>9361170</wp:posOffset>
          </wp:positionV>
          <wp:extent cx="1598400" cy="360000"/>
          <wp:effectExtent l="0" t="0" r="1905" b="254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98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0528" behindDoc="0" locked="0" layoutInCell="1" allowOverlap="1" wp14:anchorId="3CCF984B" wp14:editId="031244D3">
          <wp:simplePos x="0" y="0"/>
          <wp:positionH relativeFrom="page">
            <wp:posOffset>2747010</wp:posOffset>
          </wp:positionH>
          <wp:positionV relativeFrom="page">
            <wp:posOffset>9361170</wp:posOffset>
          </wp:positionV>
          <wp:extent cx="1123200" cy="360000"/>
          <wp:effectExtent l="0" t="0" r="1270" b="254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123200" cy="3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73477" w14:textId="77777777" w:rsidR="00F3556A" w:rsidRDefault="00F3556A" w:rsidP="000B2501">
      <w:pPr>
        <w:spacing w:after="0"/>
      </w:pPr>
      <w:r>
        <w:separator/>
      </w:r>
    </w:p>
  </w:footnote>
  <w:footnote w:type="continuationSeparator" w:id="0">
    <w:p w14:paraId="2EE20B49" w14:textId="77777777" w:rsidR="00F3556A" w:rsidRDefault="00F3556A" w:rsidP="000B250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346F5" w14:textId="77777777" w:rsidR="00D21301" w:rsidRDefault="001F28A7">
    <w:pPr>
      <w:pStyle w:val="Kopfzeile"/>
    </w:pPr>
    <w:r>
      <w:rPr>
        <w:noProof/>
      </w:rPr>
      <mc:AlternateContent>
        <mc:Choice Requires="wps">
          <w:drawing>
            <wp:anchor distT="0" distB="0" distL="114300" distR="114300" simplePos="0" relativeHeight="251673600" behindDoc="0" locked="0" layoutInCell="1" allowOverlap="1" wp14:anchorId="6EA11D6D" wp14:editId="35F2CCBE">
              <wp:simplePos x="0" y="0"/>
              <wp:positionH relativeFrom="margin">
                <wp:align>right</wp:align>
              </wp:positionH>
              <wp:positionV relativeFrom="page">
                <wp:posOffset>680720</wp:posOffset>
              </wp:positionV>
              <wp:extent cx="2880000" cy="604800"/>
              <wp:effectExtent l="0" t="0" r="0" b="5080"/>
              <wp:wrapNone/>
              <wp:docPr id="1" name="Textfeld 1"/>
              <wp:cNvGraphicFramePr/>
              <a:graphic xmlns:a="http://schemas.openxmlformats.org/drawingml/2006/main">
                <a:graphicData uri="http://schemas.microsoft.com/office/word/2010/wordprocessingShape">
                  <wps:wsp>
                    <wps:cNvSpPr txBox="1"/>
                    <wps:spPr>
                      <a:xfrm>
                        <a:off x="0" y="0"/>
                        <a:ext cx="2880000" cy="604800"/>
                      </a:xfrm>
                      <a:prstGeom prst="rect">
                        <a:avLst/>
                      </a:prstGeom>
                      <a:noFill/>
                      <a:ln w="6350">
                        <a:noFill/>
                      </a:ln>
                    </wps:spPr>
                    <wps:txbx>
                      <w:txbxContent>
                        <w:p w14:paraId="6EE70261" w14:textId="77777777" w:rsidR="001F28A7" w:rsidRDefault="001F28A7" w:rsidP="001F28A7">
                          <w:pPr>
                            <w:pStyle w:val="PressRelease"/>
                          </w:pPr>
                          <w:r>
                            <w:t>Pressemitteilung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EA11D6D" id="_x0000_t202" coordsize="21600,21600" o:spt="202" path="m,l,21600r21600,l21600,xe">
              <v:stroke joinstyle="miter"/>
              <v:path gradientshapeok="t" o:connecttype="rect"/>
            </v:shapetype>
            <v:shape id="Textfeld 1" o:spid="_x0000_s1026" type="#_x0000_t202" style="position:absolute;left:0;text-align:left;margin-left:175.55pt;margin-top:53.6pt;width:226.75pt;height:47.6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" filled="f" stroked="f" strokeweight=".5pt">
              <v:textbox inset="0,0,0,0">
                <w:txbxContent>
                  <w:p w14:paraId="6EE70261" w14:textId="77777777" w:rsidR="001F28A7" w:rsidRDefault="001F28A7" w:rsidP="001F28A7">
                    <w:pPr>
                      <w:pStyle w:val="PressRelease"/>
                    </w:pPr>
                    <w:r>
                      <w:t>Pressemitteilung</w:t>
                    </w:r>
                  </w:p>
                </w:txbxContent>
              </v:textbox>
              <w10:wrap anchorx="margin" anchory="page"/>
            </v:shape>
          </w:pict>
        </mc:Fallback>
      </mc:AlternateContent>
    </w:r>
    <w:r w:rsidR="00D21301">
      <w:rPr>
        <w:noProof/>
      </w:rPr>
      <w:drawing>
        <wp:anchor distT="0" distB="0" distL="114300" distR="114300" simplePos="0" relativeHeight="251664384" behindDoc="0" locked="0" layoutInCell="1" allowOverlap="1" wp14:anchorId="3EA56F76" wp14:editId="6BB1E4EC">
          <wp:simplePos x="0" y="0"/>
          <wp:positionH relativeFrom="page">
            <wp:posOffset>900430</wp:posOffset>
          </wp:positionH>
          <wp:positionV relativeFrom="page">
            <wp:posOffset>461010</wp:posOffset>
          </wp:positionV>
          <wp:extent cx="1738800" cy="720000"/>
          <wp:effectExtent l="0" t="0" r="0" b="4445"/>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388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5A51" w14:textId="77777777" w:rsidR="00D21301" w:rsidRDefault="00FF2DAF">
    <w:pPr>
      <w:pStyle w:val="Kopfzeile"/>
    </w:pPr>
    <w:r>
      <w:rPr>
        <w:noProof/>
      </w:rPr>
      <mc:AlternateContent>
        <mc:Choice Requires="wps">
          <w:drawing>
            <wp:anchor distT="0" distB="0" distL="114300" distR="114300" simplePos="0" relativeHeight="251671552" behindDoc="0" locked="0" layoutInCell="1" allowOverlap="1" wp14:anchorId="44D1BD44" wp14:editId="3D56B74B">
              <wp:simplePos x="0" y="0"/>
              <wp:positionH relativeFrom="margin">
                <wp:align>right</wp:align>
              </wp:positionH>
              <wp:positionV relativeFrom="page">
                <wp:posOffset>679450</wp:posOffset>
              </wp:positionV>
              <wp:extent cx="2880000" cy="604800"/>
              <wp:effectExtent l="0" t="0" r="0" b="5080"/>
              <wp:wrapNone/>
              <wp:docPr id="4" name="Textfeld 4"/>
              <wp:cNvGraphicFramePr/>
              <a:graphic xmlns:a="http://schemas.openxmlformats.org/drawingml/2006/main">
                <a:graphicData uri="http://schemas.microsoft.com/office/word/2010/wordprocessingShape">
                  <wps:wsp>
                    <wps:cNvSpPr txBox="1"/>
                    <wps:spPr>
                      <a:xfrm>
                        <a:off x="0" y="0"/>
                        <a:ext cx="2880000" cy="604800"/>
                      </a:xfrm>
                      <a:prstGeom prst="rect">
                        <a:avLst/>
                      </a:prstGeom>
                      <a:noFill/>
                      <a:ln w="6350">
                        <a:noFill/>
                      </a:ln>
                    </wps:spPr>
                    <wps:txbx>
                      <w:txbxContent>
                        <w:p w14:paraId="269D2255" w14:textId="77777777" w:rsidR="00FF2DAF" w:rsidRDefault="00FF2DAF" w:rsidP="00FF2DAF">
                          <w:pPr>
                            <w:pStyle w:val="PressRelease"/>
                          </w:pPr>
                          <w:r>
                            <w:t>Pressemitteilung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4D1BD44" id="_x0000_t202" coordsize="21600,21600" o:spt="202" path="m,l,21600r21600,l21600,xe">
              <v:stroke joinstyle="miter"/>
              <v:path gradientshapeok="t" o:connecttype="rect"/>
            </v:shapetype>
            <v:shape id="Textfeld 4" o:spid="_x0000_s1027" type="#_x0000_t202" style="position:absolute;left:0;text-align:left;margin-left:175.55pt;margin-top:53.5pt;width:226.75pt;height:47.6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" filled="f" stroked="f" strokeweight=".5pt">
              <v:textbox inset="0,0,0,0">
                <w:txbxContent>
                  <w:p w14:paraId="269D2255" w14:textId="77777777" w:rsidR="00FF2DAF" w:rsidRDefault="00FF2DAF" w:rsidP="00FF2DAF">
                    <w:pPr>
                      <w:pStyle w:val="PressRelease"/>
                    </w:pPr>
                    <w:r>
                      <w:t>Pressemitteilung</w:t>
                    </w:r>
                  </w:p>
                </w:txbxContent>
              </v:textbox>
              <w10:wrap anchorx="margin" anchory="page"/>
            </v:shape>
          </w:pict>
        </mc:Fallback>
      </mc:AlternateContent>
    </w:r>
    <w:r w:rsidR="00D21301">
      <w:rPr>
        <w:noProof/>
      </w:rPr>
      <w:drawing>
        <wp:anchor distT="0" distB="0" distL="114300" distR="114300" simplePos="0" relativeHeight="251662336" behindDoc="0" locked="0" layoutInCell="1" allowOverlap="1" wp14:anchorId="42C27DB4" wp14:editId="3A5D4AD7">
          <wp:simplePos x="0" y="0"/>
          <wp:positionH relativeFrom="page">
            <wp:posOffset>899160</wp:posOffset>
          </wp:positionH>
          <wp:positionV relativeFrom="page">
            <wp:posOffset>460375</wp:posOffset>
          </wp:positionV>
          <wp:extent cx="1739250" cy="720000"/>
          <wp:effectExtent l="0" t="0" r="0" b="444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3925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535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E711E87"/>
    <w:multiLevelType w:val="hybridMultilevel"/>
    <w:tmpl w:val="8EE0B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A81C41"/>
    <w:multiLevelType w:val="hybridMultilevel"/>
    <w:tmpl w:val="21A2BB68"/>
    <w:lvl w:ilvl="0" w:tplc="1E0C1796">
      <w:start w:val="1"/>
      <w:numFmt w:val="bullet"/>
      <w:pStyle w:val="Copy-Bullets-L3"/>
      <w:lvlText w:val=""/>
      <w:lvlJc w:val="left"/>
      <w:pPr>
        <w:ind w:left="1401" w:hanging="360"/>
      </w:pPr>
      <w:rPr>
        <w:rFonts w:ascii="Symbol" w:hAnsi="Symbol" w:hint="default"/>
        <w:position w:val="0"/>
        <w:sz w:val="20"/>
      </w:rPr>
    </w:lvl>
    <w:lvl w:ilvl="1" w:tplc="04090003" w:tentative="1">
      <w:start w:val="1"/>
      <w:numFmt w:val="bullet"/>
      <w:lvlText w:val="o"/>
      <w:lvlJc w:val="left"/>
      <w:pPr>
        <w:ind w:left="2121" w:hanging="360"/>
      </w:pPr>
      <w:rPr>
        <w:rFonts w:ascii="Courier New" w:hAnsi="Courier New" w:cs="Courier New" w:hint="default"/>
      </w:rPr>
    </w:lvl>
    <w:lvl w:ilvl="2" w:tplc="04090005" w:tentative="1">
      <w:start w:val="1"/>
      <w:numFmt w:val="bullet"/>
      <w:lvlText w:val=""/>
      <w:lvlJc w:val="left"/>
      <w:pPr>
        <w:ind w:left="2841" w:hanging="360"/>
      </w:pPr>
      <w:rPr>
        <w:rFonts w:ascii="Wingdings" w:hAnsi="Wingdings" w:hint="default"/>
      </w:rPr>
    </w:lvl>
    <w:lvl w:ilvl="3" w:tplc="04090001" w:tentative="1">
      <w:start w:val="1"/>
      <w:numFmt w:val="bullet"/>
      <w:lvlText w:val=""/>
      <w:lvlJc w:val="left"/>
      <w:pPr>
        <w:ind w:left="3561" w:hanging="360"/>
      </w:pPr>
      <w:rPr>
        <w:rFonts w:ascii="Symbol" w:hAnsi="Symbol" w:hint="default"/>
      </w:rPr>
    </w:lvl>
    <w:lvl w:ilvl="4" w:tplc="04090003" w:tentative="1">
      <w:start w:val="1"/>
      <w:numFmt w:val="bullet"/>
      <w:lvlText w:val="o"/>
      <w:lvlJc w:val="left"/>
      <w:pPr>
        <w:ind w:left="4281" w:hanging="360"/>
      </w:pPr>
      <w:rPr>
        <w:rFonts w:ascii="Courier New" w:hAnsi="Courier New" w:cs="Courier New" w:hint="default"/>
      </w:rPr>
    </w:lvl>
    <w:lvl w:ilvl="5" w:tplc="04090005" w:tentative="1">
      <w:start w:val="1"/>
      <w:numFmt w:val="bullet"/>
      <w:lvlText w:val=""/>
      <w:lvlJc w:val="left"/>
      <w:pPr>
        <w:ind w:left="5001" w:hanging="360"/>
      </w:pPr>
      <w:rPr>
        <w:rFonts w:ascii="Wingdings" w:hAnsi="Wingdings" w:hint="default"/>
      </w:rPr>
    </w:lvl>
    <w:lvl w:ilvl="6" w:tplc="04090001" w:tentative="1">
      <w:start w:val="1"/>
      <w:numFmt w:val="bullet"/>
      <w:lvlText w:val=""/>
      <w:lvlJc w:val="left"/>
      <w:pPr>
        <w:ind w:left="5721" w:hanging="360"/>
      </w:pPr>
      <w:rPr>
        <w:rFonts w:ascii="Symbol" w:hAnsi="Symbol" w:hint="default"/>
      </w:rPr>
    </w:lvl>
    <w:lvl w:ilvl="7" w:tplc="04090003" w:tentative="1">
      <w:start w:val="1"/>
      <w:numFmt w:val="bullet"/>
      <w:lvlText w:val="o"/>
      <w:lvlJc w:val="left"/>
      <w:pPr>
        <w:ind w:left="6441" w:hanging="360"/>
      </w:pPr>
      <w:rPr>
        <w:rFonts w:ascii="Courier New" w:hAnsi="Courier New" w:cs="Courier New" w:hint="default"/>
      </w:rPr>
    </w:lvl>
    <w:lvl w:ilvl="8" w:tplc="04090005" w:tentative="1">
      <w:start w:val="1"/>
      <w:numFmt w:val="bullet"/>
      <w:lvlText w:val=""/>
      <w:lvlJc w:val="left"/>
      <w:pPr>
        <w:ind w:left="7161" w:hanging="360"/>
      </w:pPr>
      <w:rPr>
        <w:rFonts w:ascii="Wingdings" w:hAnsi="Wingdings" w:hint="default"/>
      </w:rPr>
    </w:lvl>
  </w:abstractNum>
  <w:abstractNum w:abstractNumId="3" w15:restartNumberingAfterBreak="0">
    <w:nsid w:val="5BEA5AD5"/>
    <w:multiLevelType w:val="multilevel"/>
    <w:tmpl w:val="31C24D86"/>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 w15:restartNumberingAfterBreak="0">
    <w:nsid w:val="6A6F7CAC"/>
    <w:multiLevelType w:val="hybridMultilevel"/>
    <w:tmpl w:val="F0627598"/>
    <w:lvl w:ilvl="0" w:tplc="B7664400">
      <w:start w:val="1"/>
      <w:numFmt w:val="bullet"/>
      <w:pStyle w:val="Copy-Bullets-L1"/>
      <w:lvlText w:val=""/>
      <w:lvlJc w:val="left"/>
      <w:pPr>
        <w:ind w:left="360" w:hanging="360"/>
      </w:pPr>
      <w:rPr>
        <w:rFonts w:ascii="Symbol" w:hAnsi="Symbol" w:hint="default"/>
        <w:position w:val="-3"/>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9C6DCD"/>
    <w:multiLevelType w:val="hybridMultilevel"/>
    <w:tmpl w:val="B8CE4C20"/>
    <w:lvl w:ilvl="0" w:tplc="D7B499A2">
      <w:start w:val="1"/>
      <w:numFmt w:val="bullet"/>
      <w:pStyle w:val="Copy-Bullets-L2"/>
      <w:lvlText w:val=""/>
      <w:lvlJc w:val="left"/>
      <w:pPr>
        <w:ind w:left="720" w:hanging="360"/>
      </w:pPr>
      <w:rPr>
        <w:rFonts w:ascii="Symbol" w:hAnsi="Symbol" w:hint="default"/>
        <w:position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8492490">
    <w:abstractNumId w:val="4"/>
  </w:num>
  <w:num w:numId="2" w16cid:durableId="1014919249">
    <w:abstractNumId w:val="0"/>
  </w:num>
  <w:num w:numId="3" w16cid:durableId="1003313667">
    <w:abstractNumId w:val="3"/>
  </w:num>
  <w:num w:numId="4" w16cid:durableId="1889147951">
    <w:abstractNumId w:val="5"/>
  </w:num>
  <w:num w:numId="5" w16cid:durableId="615333432">
    <w:abstractNumId w:val="2"/>
  </w:num>
  <w:num w:numId="6" w16cid:durableId="1044907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56A"/>
    <w:rsid w:val="00051046"/>
    <w:rsid w:val="000B2501"/>
    <w:rsid w:val="000C334F"/>
    <w:rsid w:val="000C45EC"/>
    <w:rsid w:val="001F28A7"/>
    <w:rsid w:val="00245899"/>
    <w:rsid w:val="00293DA7"/>
    <w:rsid w:val="002E1633"/>
    <w:rsid w:val="0032032D"/>
    <w:rsid w:val="00345521"/>
    <w:rsid w:val="003D54C7"/>
    <w:rsid w:val="004457DB"/>
    <w:rsid w:val="00466443"/>
    <w:rsid w:val="00467D0E"/>
    <w:rsid w:val="004946B2"/>
    <w:rsid w:val="004A2A11"/>
    <w:rsid w:val="004D243A"/>
    <w:rsid w:val="004E7011"/>
    <w:rsid w:val="00552CFE"/>
    <w:rsid w:val="00553BCD"/>
    <w:rsid w:val="00593A82"/>
    <w:rsid w:val="005C7FB2"/>
    <w:rsid w:val="005D1409"/>
    <w:rsid w:val="005D7DA2"/>
    <w:rsid w:val="006A5B9C"/>
    <w:rsid w:val="006A7D7D"/>
    <w:rsid w:val="006E3A0B"/>
    <w:rsid w:val="006F477C"/>
    <w:rsid w:val="00707472"/>
    <w:rsid w:val="00714063"/>
    <w:rsid w:val="00742009"/>
    <w:rsid w:val="00762429"/>
    <w:rsid w:val="0076538D"/>
    <w:rsid w:val="00773991"/>
    <w:rsid w:val="007948E5"/>
    <w:rsid w:val="007956A5"/>
    <w:rsid w:val="007E38C1"/>
    <w:rsid w:val="00861354"/>
    <w:rsid w:val="0087687B"/>
    <w:rsid w:val="00995D9B"/>
    <w:rsid w:val="009A17DF"/>
    <w:rsid w:val="009F5AA0"/>
    <w:rsid w:val="00A04D77"/>
    <w:rsid w:val="00A070C4"/>
    <w:rsid w:val="00A56538"/>
    <w:rsid w:val="00AB6A08"/>
    <w:rsid w:val="00B071C1"/>
    <w:rsid w:val="00B131FC"/>
    <w:rsid w:val="00B23DB9"/>
    <w:rsid w:val="00BD3BB6"/>
    <w:rsid w:val="00C01C33"/>
    <w:rsid w:val="00C0726D"/>
    <w:rsid w:val="00C61BD4"/>
    <w:rsid w:val="00CA7DE8"/>
    <w:rsid w:val="00CE1366"/>
    <w:rsid w:val="00CF6C2F"/>
    <w:rsid w:val="00CF726C"/>
    <w:rsid w:val="00D0152C"/>
    <w:rsid w:val="00D21301"/>
    <w:rsid w:val="00D60CD4"/>
    <w:rsid w:val="00DB008F"/>
    <w:rsid w:val="00DE5B9C"/>
    <w:rsid w:val="00DF54E6"/>
    <w:rsid w:val="00DF5949"/>
    <w:rsid w:val="00E4112A"/>
    <w:rsid w:val="00E82A8E"/>
    <w:rsid w:val="00E96BC7"/>
    <w:rsid w:val="00EC3F77"/>
    <w:rsid w:val="00ED3A4B"/>
    <w:rsid w:val="00EE30E4"/>
    <w:rsid w:val="00F074D2"/>
    <w:rsid w:val="00F2066D"/>
    <w:rsid w:val="00F27F46"/>
    <w:rsid w:val="00F3041F"/>
    <w:rsid w:val="00F3556A"/>
    <w:rsid w:val="00F41999"/>
    <w:rsid w:val="00F510E7"/>
    <w:rsid w:val="00F5691F"/>
    <w:rsid w:val="00F62363"/>
    <w:rsid w:val="00FC10E1"/>
    <w:rsid w:val="00FC192E"/>
    <w:rsid w:val="00FF2DA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AE758"/>
  <w15:chartTrackingRefBased/>
  <w15:docId w15:val="{4313CAE3-EAE6-40B6-84A5-58CBD82CF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Copy"/>
    <w:qFormat/>
    <w:rsid w:val="001F28A7"/>
    <w:pPr>
      <w:spacing w:line="240" w:lineRule="auto"/>
      <w:jc w:val="both"/>
    </w:pPr>
    <w:rPr>
      <w:sz w:val="20"/>
      <w:lang w:val="de-DE"/>
    </w:rPr>
  </w:style>
  <w:style w:type="paragraph" w:styleId="berschrift1">
    <w:name w:val="heading 1"/>
    <w:basedOn w:val="Standard"/>
    <w:next w:val="Standard"/>
    <w:link w:val="berschrift1Zchn"/>
    <w:uiPriority w:val="9"/>
    <w:qFormat/>
    <w:rsid w:val="00CF6C2F"/>
    <w:pPr>
      <w:keepNext/>
      <w:keepLines/>
      <w:numPr>
        <w:numId w:val="3"/>
      </w:numPr>
      <w:spacing w:before="240" w:after="0"/>
      <w:jc w:val="left"/>
      <w:outlineLvl w:val="0"/>
    </w:pPr>
    <w:rPr>
      <w:rFonts w:asciiTheme="majorHAnsi" w:eastAsiaTheme="majorEastAsia" w:hAnsiTheme="majorHAnsi" w:cstheme="majorBidi"/>
      <w:color w:val="000000"/>
      <w:sz w:val="32"/>
      <w:szCs w:val="32"/>
    </w:rPr>
  </w:style>
  <w:style w:type="paragraph" w:styleId="berschrift2">
    <w:name w:val="heading 2"/>
    <w:basedOn w:val="Standard"/>
    <w:next w:val="Standard"/>
    <w:link w:val="berschrift2Zchn"/>
    <w:uiPriority w:val="9"/>
    <w:unhideWhenUsed/>
    <w:qFormat/>
    <w:rsid w:val="00593A82"/>
    <w:pPr>
      <w:keepNext/>
      <w:keepLines/>
      <w:numPr>
        <w:ilvl w:val="1"/>
        <w:numId w:val="3"/>
      </w:numPr>
      <w:spacing w:before="40" w:after="0"/>
      <w:jc w:val="left"/>
      <w:outlineLvl w:val="1"/>
    </w:pPr>
    <w:rPr>
      <w:rFonts w:asciiTheme="majorHAnsi" w:eastAsiaTheme="majorEastAsia" w:hAnsiTheme="majorHAnsi" w:cstheme="majorBidi"/>
      <w:color w:val="00769E" w:themeColor="accent1" w:themeShade="BF"/>
      <w:sz w:val="26"/>
      <w:szCs w:val="26"/>
    </w:rPr>
  </w:style>
  <w:style w:type="paragraph" w:styleId="berschrift3">
    <w:name w:val="heading 3"/>
    <w:basedOn w:val="Standard"/>
    <w:next w:val="Standard"/>
    <w:link w:val="berschrift3Zchn"/>
    <w:uiPriority w:val="9"/>
    <w:unhideWhenUsed/>
    <w:qFormat/>
    <w:rsid w:val="00593A82"/>
    <w:pPr>
      <w:keepNext/>
      <w:keepLines/>
      <w:numPr>
        <w:ilvl w:val="2"/>
        <w:numId w:val="3"/>
      </w:numPr>
      <w:spacing w:before="40" w:after="0"/>
      <w:jc w:val="left"/>
      <w:outlineLvl w:val="2"/>
    </w:pPr>
    <w:rPr>
      <w:rFonts w:asciiTheme="majorHAnsi" w:eastAsiaTheme="majorEastAsia" w:hAnsiTheme="majorHAnsi" w:cstheme="majorBidi"/>
      <w:color w:val="004F69" w:themeColor="accent1" w:themeShade="7F"/>
      <w:sz w:val="24"/>
      <w:szCs w:val="24"/>
    </w:rPr>
  </w:style>
  <w:style w:type="paragraph" w:styleId="berschrift4">
    <w:name w:val="heading 4"/>
    <w:basedOn w:val="Standard"/>
    <w:next w:val="Standard"/>
    <w:link w:val="berschrift4Zchn"/>
    <w:uiPriority w:val="9"/>
    <w:unhideWhenUsed/>
    <w:qFormat/>
    <w:rsid w:val="00593A82"/>
    <w:pPr>
      <w:keepNext/>
      <w:keepLines/>
      <w:numPr>
        <w:ilvl w:val="3"/>
        <w:numId w:val="3"/>
      </w:numPr>
      <w:spacing w:before="40" w:after="0"/>
      <w:jc w:val="left"/>
      <w:outlineLvl w:val="3"/>
    </w:pPr>
    <w:rPr>
      <w:rFonts w:asciiTheme="majorHAnsi" w:eastAsiaTheme="majorEastAsia" w:hAnsiTheme="majorHAnsi" w:cstheme="majorBidi"/>
      <w:color w:val="00769E" w:themeColor="accent1" w:themeShade="BF"/>
    </w:rPr>
  </w:style>
  <w:style w:type="paragraph" w:styleId="berschrift5">
    <w:name w:val="heading 5"/>
    <w:basedOn w:val="Standard"/>
    <w:next w:val="Standard"/>
    <w:link w:val="berschrift5Zchn"/>
    <w:uiPriority w:val="9"/>
    <w:unhideWhenUsed/>
    <w:qFormat/>
    <w:rsid w:val="00593A82"/>
    <w:pPr>
      <w:keepNext/>
      <w:keepLines/>
      <w:numPr>
        <w:ilvl w:val="4"/>
        <w:numId w:val="3"/>
      </w:numPr>
      <w:spacing w:before="40" w:after="0"/>
      <w:jc w:val="left"/>
      <w:outlineLvl w:val="4"/>
    </w:pPr>
    <w:rPr>
      <w:rFonts w:asciiTheme="majorHAnsi" w:eastAsiaTheme="majorEastAsia" w:hAnsiTheme="majorHAnsi" w:cstheme="majorBidi"/>
      <w:color w:val="00769E" w:themeColor="accent1" w:themeShade="BF"/>
    </w:rPr>
  </w:style>
  <w:style w:type="paragraph" w:styleId="berschrift6">
    <w:name w:val="heading 6"/>
    <w:basedOn w:val="Standard"/>
    <w:next w:val="Standard"/>
    <w:link w:val="berschrift6Zchn"/>
    <w:uiPriority w:val="9"/>
    <w:unhideWhenUsed/>
    <w:qFormat/>
    <w:rsid w:val="00CA7DE8"/>
    <w:pPr>
      <w:keepNext/>
      <w:keepLines/>
      <w:numPr>
        <w:ilvl w:val="5"/>
        <w:numId w:val="3"/>
      </w:numPr>
      <w:spacing w:before="40" w:after="0"/>
      <w:outlineLvl w:val="5"/>
    </w:pPr>
    <w:rPr>
      <w:rFonts w:asciiTheme="majorHAnsi" w:eastAsiaTheme="majorEastAsia" w:hAnsiTheme="majorHAnsi" w:cstheme="majorBidi"/>
      <w:color w:val="004F69" w:themeColor="accent1" w:themeShade="7F"/>
    </w:rPr>
  </w:style>
  <w:style w:type="paragraph" w:styleId="berschrift7">
    <w:name w:val="heading 7"/>
    <w:basedOn w:val="Standard"/>
    <w:next w:val="Standard"/>
    <w:link w:val="berschrift7Zchn"/>
    <w:uiPriority w:val="9"/>
    <w:semiHidden/>
    <w:unhideWhenUsed/>
    <w:qFormat/>
    <w:rsid w:val="00CA7DE8"/>
    <w:pPr>
      <w:keepNext/>
      <w:keepLines/>
      <w:numPr>
        <w:ilvl w:val="6"/>
        <w:numId w:val="3"/>
      </w:numPr>
      <w:spacing w:before="40" w:after="0"/>
      <w:outlineLvl w:val="6"/>
    </w:pPr>
    <w:rPr>
      <w:rFonts w:asciiTheme="majorHAnsi" w:eastAsiaTheme="majorEastAsia" w:hAnsiTheme="majorHAnsi" w:cstheme="majorBidi"/>
      <w:i/>
      <w:iCs/>
      <w:color w:val="004F69" w:themeColor="accent1" w:themeShade="7F"/>
    </w:rPr>
  </w:style>
  <w:style w:type="paragraph" w:styleId="berschrift8">
    <w:name w:val="heading 8"/>
    <w:basedOn w:val="Standard"/>
    <w:next w:val="Standard"/>
    <w:link w:val="berschrift8Zchn"/>
    <w:uiPriority w:val="9"/>
    <w:semiHidden/>
    <w:unhideWhenUsed/>
    <w:qFormat/>
    <w:rsid w:val="00CA7DE8"/>
    <w:pPr>
      <w:keepNext/>
      <w:keepLines/>
      <w:numPr>
        <w:ilvl w:val="7"/>
        <w:numId w:val="3"/>
      </w:numPr>
      <w:spacing w:before="40" w:after="0"/>
      <w:outlineLvl w:val="7"/>
    </w:pPr>
    <w:rPr>
      <w:rFonts w:asciiTheme="majorHAnsi" w:eastAsiaTheme="majorEastAsia" w:hAnsiTheme="majorHAnsi" w:cstheme="majorBidi"/>
      <w:color w:val="4A5965" w:themeColor="text1" w:themeTint="D8"/>
      <w:sz w:val="21"/>
      <w:szCs w:val="21"/>
    </w:rPr>
  </w:style>
  <w:style w:type="paragraph" w:styleId="berschrift9">
    <w:name w:val="heading 9"/>
    <w:basedOn w:val="Standard"/>
    <w:next w:val="Standard"/>
    <w:link w:val="berschrift9Zchn"/>
    <w:uiPriority w:val="9"/>
    <w:semiHidden/>
    <w:unhideWhenUsed/>
    <w:qFormat/>
    <w:rsid w:val="00CA7DE8"/>
    <w:pPr>
      <w:keepNext/>
      <w:keepLines/>
      <w:numPr>
        <w:ilvl w:val="8"/>
        <w:numId w:val="3"/>
      </w:numPr>
      <w:spacing w:before="40" w:after="0"/>
      <w:outlineLvl w:val="8"/>
    </w:pPr>
    <w:rPr>
      <w:rFonts w:asciiTheme="majorHAnsi" w:eastAsiaTheme="majorEastAsia" w:hAnsiTheme="majorHAnsi" w:cstheme="majorBidi"/>
      <w:i/>
      <w:iCs/>
      <w:color w:val="4A5965"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B2501"/>
    <w:pPr>
      <w:tabs>
        <w:tab w:val="center" w:pos="4680"/>
        <w:tab w:val="right" w:pos="9360"/>
      </w:tabs>
      <w:spacing w:after="0"/>
    </w:pPr>
  </w:style>
  <w:style w:type="character" w:customStyle="1" w:styleId="KopfzeileZchn">
    <w:name w:val="Kopfzeile Zchn"/>
    <w:basedOn w:val="Absatz-Standardschriftart"/>
    <w:link w:val="Kopfzeile"/>
    <w:uiPriority w:val="99"/>
    <w:rsid w:val="000B2501"/>
  </w:style>
  <w:style w:type="paragraph" w:styleId="Fuzeile">
    <w:name w:val="footer"/>
    <w:basedOn w:val="Standard"/>
    <w:link w:val="FuzeileZchn"/>
    <w:uiPriority w:val="99"/>
    <w:unhideWhenUsed/>
    <w:rsid w:val="00F510E7"/>
    <w:pPr>
      <w:tabs>
        <w:tab w:val="center" w:pos="4680"/>
        <w:tab w:val="right" w:pos="9360"/>
      </w:tabs>
      <w:spacing w:after="0"/>
    </w:pPr>
    <w:rPr>
      <w:sz w:val="14"/>
    </w:rPr>
  </w:style>
  <w:style w:type="character" w:customStyle="1" w:styleId="FuzeileZchn">
    <w:name w:val="Fußzeile Zchn"/>
    <w:basedOn w:val="Absatz-Standardschriftart"/>
    <w:link w:val="Fuzeile"/>
    <w:uiPriority w:val="99"/>
    <w:rsid w:val="00F510E7"/>
    <w:rPr>
      <w:sz w:val="14"/>
      <w:lang w:val="de-DE"/>
    </w:rPr>
  </w:style>
  <w:style w:type="table" w:styleId="Tabellenraster">
    <w:name w:val="Table Grid"/>
    <w:basedOn w:val="NormaleTabelle"/>
    <w:uiPriority w:val="39"/>
    <w:rsid w:val="004A2A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ender-Fenster">
    <w:name w:val="Absender-Fenster"/>
    <w:basedOn w:val="Standard"/>
    <w:qFormat/>
    <w:rsid w:val="004A2A11"/>
    <w:pPr>
      <w:spacing w:after="0"/>
    </w:pPr>
    <w:rPr>
      <w:sz w:val="12"/>
      <w:szCs w:val="12"/>
    </w:rPr>
  </w:style>
  <w:style w:type="paragraph" w:customStyle="1" w:styleId="Betreff">
    <w:name w:val="Betreff"/>
    <w:basedOn w:val="Standard"/>
    <w:qFormat/>
    <w:rsid w:val="00CE1366"/>
    <w:rPr>
      <w:b/>
      <w:lang w:val="en-US"/>
    </w:rPr>
  </w:style>
  <w:style w:type="paragraph" w:customStyle="1" w:styleId="Infoblock-Deskriptor">
    <w:name w:val="Infoblock-Deskriptor"/>
    <w:basedOn w:val="Standard"/>
    <w:qFormat/>
    <w:rsid w:val="00F3041F"/>
    <w:pPr>
      <w:framePr w:wrap="around" w:vAnchor="page" w:hAnchor="margin" w:xAlign="right" w:y="1054"/>
      <w:spacing w:before="170" w:after="0"/>
      <w:jc w:val="right"/>
    </w:pPr>
    <w:rPr>
      <w:b/>
      <w:bCs/>
      <w:caps/>
      <w:sz w:val="12"/>
      <w:szCs w:val="12"/>
    </w:rPr>
  </w:style>
  <w:style w:type="paragraph" w:customStyle="1" w:styleId="Infoblock">
    <w:name w:val="Infoblock"/>
    <w:basedOn w:val="Standard"/>
    <w:qFormat/>
    <w:rsid w:val="00F3041F"/>
    <w:pPr>
      <w:framePr w:wrap="around" w:vAnchor="page" w:hAnchor="margin" w:xAlign="right" w:y="1054"/>
      <w:spacing w:after="0"/>
      <w:jc w:val="right"/>
    </w:pPr>
    <w:rPr>
      <w:sz w:val="17"/>
      <w:szCs w:val="17"/>
    </w:rPr>
  </w:style>
  <w:style w:type="paragraph" w:customStyle="1" w:styleId="-Seitenzahl">
    <w:name w:val="-Seitenzahl"/>
    <w:basedOn w:val="Fuzeile"/>
    <w:qFormat/>
    <w:rsid w:val="006E3A0B"/>
    <w:pPr>
      <w:framePr w:wrap="around" w:vAnchor="page" w:hAnchor="text" w:y="15367"/>
      <w:suppressOverlap/>
      <w:jc w:val="right"/>
    </w:pPr>
    <w:rPr>
      <w:sz w:val="18"/>
      <w:lang w:val="en-US"/>
    </w:rPr>
  </w:style>
  <w:style w:type="character" w:customStyle="1" w:styleId="berschrift1Zchn">
    <w:name w:val="Überschrift 1 Zchn"/>
    <w:basedOn w:val="Absatz-Standardschriftart"/>
    <w:link w:val="berschrift1"/>
    <w:uiPriority w:val="9"/>
    <w:rsid w:val="00CF6C2F"/>
    <w:rPr>
      <w:rFonts w:asciiTheme="majorHAnsi" w:eastAsiaTheme="majorEastAsia" w:hAnsiTheme="majorHAnsi" w:cstheme="majorBidi"/>
      <w:color w:val="000000"/>
      <w:sz w:val="32"/>
      <w:szCs w:val="32"/>
      <w:lang w:val="de-DE"/>
    </w:rPr>
  </w:style>
  <w:style w:type="character" w:customStyle="1" w:styleId="berschrift2Zchn">
    <w:name w:val="Überschrift 2 Zchn"/>
    <w:basedOn w:val="Absatz-Standardschriftart"/>
    <w:link w:val="berschrift2"/>
    <w:uiPriority w:val="9"/>
    <w:rsid w:val="00593A82"/>
    <w:rPr>
      <w:rFonts w:asciiTheme="majorHAnsi" w:eastAsiaTheme="majorEastAsia" w:hAnsiTheme="majorHAnsi" w:cstheme="majorBidi"/>
      <w:color w:val="00769E" w:themeColor="accent1" w:themeShade="BF"/>
      <w:sz w:val="26"/>
      <w:szCs w:val="26"/>
      <w:lang w:val="de-DE"/>
    </w:rPr>
  </w:style>
  <w:style w:type="character" w:customStyle="1" w:styleId="berschrift3Zchn">
    <w:name w:val="Überschrift 3 Zchn"/>
    <w:basedOn w:val="Absatz-Standardschriftart"/>
    <w:link w:val="berschrift3"/>
    <w:uiPriority w:val="9"/>
    <w:rsid w:val="00593A82"/>
    <w:rPr>
      <w:rFonts w:asciiTheme="majorHAnsi" w:eastAsiaTheme="majorEastAsia" w:hAnsiTheme="majorHAnsi" w:cstheme="majorBidi"/>
      <w:color w:val="004F69" w:themeColor="accent1" w:themeShade="7F"/>
      <w:sz w:val="24"/>
      <w:szCs w:val="24"/>
      <w:lang w:val="de-DE"/>
    </w:rPr>
  </w:style>
  <w:style w:type="character" w:customStyle="1" w:styleId="berschrift4Zchn">
    <w:name w:val="Überschrift 4 Zchn"/>
    <w:basedOn w:val="Absatz-Standardschriftart"/>
    <w:link w:val="berschrift4"/>
    <w:uiPriority w:val="9"/>
    <w:rsid w:val="00593A82"/>
    <w:rPr>
      <w:rFonts w:asciiTheme="majorHAnsi" w:eastAsiaTheme="majorEastAsia" w:hAnsiTheme="majorHAnsi" w:cstheme="majorBidi"/>
      <w:color w:val="00769E" w:themeColor="accent1" w:themeShade="BF"/>
      <w:sz w:val="20"/>
      <w:lang w:val="de-DE"/>
    </w:rPr>
  </w:style>
  <w:style w:type="character" w:customStyle="1" w:styleId="berschrift5Zchn">
    <w:name w:val="Überschrift 5 Zchn"/>
    <w:basedOn w:val="Absatz-Standardschriftart"/>
    <w:link w:val="berschrift5"/>
    <w:uiPriority w:val="9"/>
    <w:rsid w:val="00593A82"/>
    <w:rPr>
      <w:rFonts w:asciiTheme="majorHAnsi" w:eastAsiaTheme="majorEastAsia" w:hAnsiTheme="majorHAnsi" w:cstheme="majorBidi"/>
      <w:color w:val="00769E" w:themeColor="accent1" w:themeShade="BF"/>
      <w:sz w:val="20"/>
      <w:lang w:val="de-DE"/>
    </w:rPr>
  </w:style>
  <w:style w:type="paragraph" w:styleId="Verzeichnis1">
    <w:name w:val="toc 1"/>
    <w:basedOn w:val="Standard"/>
    <w:next w:val="Standard"/>
    <w:autoRedefine/>
    <w:uiPriority w:val="39"/>
    <w:rsid w:val="00E82A8E"/>
    <w:pPr>
      <w:tabs>
        <w:tab w:val="left" w:pos="510"/>
        <w:tab w:val="right" w:pos="8380"/>
      </w:tabs>
      <w:spacing w:before="230" w:after="230" w:line="271" w:lineRule="auto"/>
    </w:pPr>
    <w:rPr>
      <w:b/>
      <w:sz w:val="28"/>
      <w:lang w:val="en-GB"/>
    </w:rPr>
  </w:style>
  <w:style w:type="paragraph" w:styleId="Verzeichnis2">
    <w:name w:val="toc 2"/>
    <w:basedOn w:val="Standard"/>
    <w:next w:val="Standard"/>
    <w:autoRedefine/>
    <w:uiPriority w:val="39"/>
    <w:rsid w:val="00E82A8E"/>
    <w:pPr>
      <w:tabs>
        <w:tab w:val="left" w:pos="510"/>
        <w:tab w:val="right" w:pos="8381"/>
      </w:tabs>
      <w:spacing w:after="0" w:line="271" w:lineRule="auto"/>
    </w:pPr>
    <w:rPr>
      <w:lang w:val="en-GB"/>
    </w:rPr>
  </w:style>
  <w:style w:type="character" w:styleId="Hyperlink">
    <w:name w:val="Hyperlink"/>
    <w:basedOn w:val="Absatz-Standardschriftart"/>
    <w:uiPriority w:val="99"/>
    <w:unhideWhenUsed/>
    <w:rsid w:val="00E82A8E"/>
    <w:rPr>
      <w:color w:val="313B43" w:themeColor="hyperlink"/>
      <w:u w:val="single"/>
    </w:rPr>
  </w:style>
  <w:style w:type="paragraph" w:styleId="Verzeichnis3">
    <w:name w:val="toc 3"/>
    <w:basedOn w:val="Standard"/>
    <w:next w:val="Standard"/>
    <w:autoRedefine/>
    <w:uiPriority w:val="39"/>
    <w:unhideWhenUsed/>
    <w:rsid w:val="00A04D77"/>
    <w:pPr>
      <w:tabs>
        <w:tab w:val="right" w:pos="8364"/>
      </w:tabs>
      <w:spacing w:after="100"/>
      <w:ind w:left="400"/>
    </w:pPr>
  </w:style>
  <w:style w:type="paragraph" w:customStyle="1" w:styleId="Copy-Bullets-L1">
    <w:name w:val="Copy-Bullets-L1"/>
    <w:basedOn w:val="Standard"/>
    <w:qFormat/>
    <w:rsid w:val="007956A5"/>
    <w:pPr>
      <w:numPr>
        <w:numId w:val="1"/>
      </w:numPr>
      <w:tabs>
        <w:tab w:val="left" w:pos="227"/>
      </w:tabs>
      <w:ind w:left="227" w:hanging="227"/>
      <w:jc w:val="left"/>
    </w:pPr>
  </w:style>
  <w:style w:type="paragraph" w:customStyle="1" w:styleId="BulletLevel-2">
    <w:name w:val="Bullet Level-2"/>
    <w:basedOn w:val="Copy-Bullets-L1"/>
    <w:qFormat/>
    <w:rsid w:val="00593A82"/>
    <w:pPr>
      <w:ind w:left="1134"/>
    </w:pPr>
  </w:style>
  <w:style w:type="paragraph" w:customStyle="1" w:styleId="BulletLevel-3">
    <w:name w:val="Bullet Level-3"/>
    <w:basedOn w:val="Copy-Bullets-L1"/>
    <w:qFormat/>
    <w:rsid w:val="00593A82"/>
    <w:pPr>
      <w:ind w:left="1701"/>
    </w:pPr>
  </w:style>
  <w:style w:type="character" w:customStyle="1" w:styleId="berschrift6Zchn">
    <w:name w:val="Überschrift 6 Zchn"/>
    <w:basedOn w:val="Absatz-Standardschriftart"/>
    <w:link w:val="berschrift6"/>
    <w:uiPriority w:val="9"/>
    <w:rsid w:val="00CA7DE8"/>
    <w:rPr>
      <w:rFonts w:asciiTheme="majorHAnsi" w:eastAsiaTheme="majorEastAsia" w:hAnsiTheme="majorHAnsi" w:cstheme="majorBidi"/>
      <w:color w:val="004F69" w:themeColor="accent1" w:themeShade="7F"/>
      <w:sz w:val="20"/>
      <w:lang w:val="de-DE"/>
    </w:rPr>
  </w:style>
  <w:style w:type="character" w:customStyle="1" w:styleId="berschrift7Zchn">
    <w:name w:val="Überschrift 7 Zchn"/>
    <w:basedOn w:val="Absatz-Standardschriftart"/>
    <w:link w:val="berschrift7"/>
    <w:uiPriority w:val="9"/>
    <w:semiHidden/>
    <w:rsid w:val="00CA7DE8"/>
    <w:rPr>
      <w:rFonts w:asciiTheme="majorHAnsi" w:eastAsiaTheme="majorEastAsia" w:hAnsiTheme="majorHAnsi" w:cstheme="majorBidi"/>
      <w:i/>
      <w:iCs/>
      <w:color w:val="004F69" w:themeColor="accent1" w:themeShade="7F"/>
      <w:sz w:val="20"/>
      <w:lang w:val="de-DE"/>
    </w:rPr>
  </w:style>
  <w:style w:type="character" w:customStyle="1" w:styleId="berschrift8Zchn">
    <w:name w:val="Überschrift 8 Zchn"/>
    <w:basedOn w:val="Absatz-Standardschriftart"/>
    <w:link w:val="berschrift8"/>
    <w:uiPriority w:val="9"/>
    <w:semiHidden/>
    <w:rsid w:val="00CA7DE8"/>
    <w:rPr>
      <w:rFonts w:asciiTheme="majorHAnsi" w:eastAsiaTheme="majorEastAsia" w:hAnsiTheme="majorHAnsi" w:cstheme="majorBidi"/>
      <w:color w:val="4A5965" w:themeColor="text1" w:themeTint="D8"/>
      <w:sz w:val="21"/>
      <w:szCs w:val="21"/>
      <w:lang w:val="de-DE"/>
    </w:rPr>
  </w:style>
  <w:style w:type="character" w:customStyle="1" w:styleId="berschrift9Zchn">
    <w:name w:val="Überschrift 9 Zchn"/>
    <w:basedOn w:val="Absatz-Standardschriftart"/>
    <w:link w:val="berschrift9"/>
    <w:uiPriority w:val="9"/>
    <w:semiHidden/>
    <w:rsid w:val="00CA7DE8"/>
    <w:rPr>
      <w:rFonts w:asciiTheme="majorHAnsi" w:eastAsiaTheme="majorEastAsia" w:hAnsiTheme="majorHAnsi" w:cstheme="majorBidi"/>
      <w:i/>
      <w:iCs/>
      <w:color w:val="4A5965" w:themeColor="text1" w:themeTint="D8"/>
      <w:sz w:val="21"/>
      <w:szCs w:val="21"/>
      <w:lang w:val="de-DE"/>
    </w:rPr>
  </w:style>
  <w:style w:type="paragraph" w:styleId="Funotentext">
    <w:name w:val="footnote text"/>
    <w:basedOn w:val="Standard"/>
    <w:link w:val="FunotentextZchn"/>
    <w:uiPriority w:val="99"/>
    <w:semiHidden/>
    <w:unhideWhenUsed/>
    <w:rsid w:val="006A5B9C"/>
    <w:pPr>
      <w:spacing w:after="0"/>
    </w:pPr>
    <w:rPr>
      <w:szCs w:val="20"/>
    </w:rPr>
  </w:style>
  <w:style w:type="character" w:customStyle="1" w:styleId="FunotentextZchn">
    <w:name w:val="Fußnotentext Zchn"/>
    <w:basedOn w:val="Absatz-Standardschriftart"/>
    <w:link w:val="Funotentext"/>
    <w:uiPriority w:val="99"/>
    <w:semiHidden/>
    <w:rsid w:val="006A5B9C"/>
    <w:rPr>
      <w:sz w:val="20"/>
      <w:szCs w:val="20"/>
      <w:lang w:val="de-DE"/>
    </w:rPr>
  </w:style>
  <w:style w:type="character" w:styleId="Funotenzeichen">
    <w:name w:val="footnote reference"/>
    <w:basedOn w:val="Absatz-Standardschriftart"/>
    <w:uiPriority w:val="99"/>
    <w:semiHidden/>
    <w:unhideWhenUsed/>
    <w:rsid w:val="006A5B9C"/>
    <w:rPr>
      <w:vertAlign w:val="superscript"/>
    </w:rPr>
  </w:style>
  <w:style w:type="paragraph" w:styleId="Inhaltsverzeichnisberschrift">
    <w:name w:val="TOC Heading"/>
    <w:basedOn w:val="berschrift1"/>
    <w:next w:val="Standard"/>
    <w:uiPriority w:val="39"/>
    <w:unhideWhenUsed/>
    <w:qFormat/>
    <w:rsid w:val="006A5B9C"/>
    <w:pPr>
      <w:numPr>
        <w:numId w:val="0"/>
      </w:numPr>
      <w:spacing w:line="259" w:lineRule="auto"/>
      <w:outlineLvl w:val="9"/>
    </w:pPr>
    <w:rPr>
      <w:lang w:val="en-US"/>
    </w:rPr>
  </w:style>
  <w:style w:type="paragraph" w:styleId="Verzeichnis4">
    <w:name w:val="toc 4"/>
    <w:basedOn w:val="Standard"/>
    <w:next w:val="Standard"/>
    <w:autoRedefine/>
    <w:uiPriority w:val="39"/>
    <w:unhideWhenUsed/>
    <w:rsid w:val="006A5B9C"/>
    <w:pPr>
      <w:spacing w:after="100"/>
      <w:ind w:left="600"/>
    </w:pPr>
  </w:style>
  <w:style w:type="paragraph" w:styleId="Verzeichnis5">
    <w:name w:val="toc 5"/>
    <w:basedOn w:val="Standard"/>
    <w:next w:val="Standard"/>
    <w:autoRedefine/>
    <w:uiPriority w:val="39"/>
    <w:unhideWhenUsed/>
    <w:rsid w:val="006A5B9C"/>
    <w:pPr>
      <w:spacing w:after="100"/>
      <w:ind w:left="800"/>
    </w:pPr>
  </w:style>
  <w:style w:type="paragraph" w:styleId="Verzeichnis6">
    <w:name w:val="toc 6"/>
    <w:basedOn w:val="Standard"/>
    <w:next w:val="Standard"/>
    <w:autoRedefine/>
    <w:uiPriority w:val="39"/>
    <w:unhideWhenUsed/>
    <w:rsid w:val="006A5B9C"/>
    <w:pPr>
      <w:spacing w:after="100"/>
      <w:ind w:left="1000"/>
    </w:pPr>
  </w:style>
  <w:style w:type="paragraph" w:customStyle="1" w:styleId="-Funote">
    <w:name w:val="-Fußnote"/>
    <w:basedOn w:val="Funotentext"/>
    <w:qFormat/>
    <w:rsid w:val="00245899"/>
  </w:style>
  <w:style w:type="paragraph" w:customStyle="1" w:styleId="Head1">
    <w:name w:val="Head1"/>
    <w:basedOn w:val="Standard"/>
    <w:qFormat/>
    <w:rsid w:val="001F28A7"/>
    <w:rPr>
      <w:b/>
      <w:bCs/>
      <w:sz w:val="48"/>
      <w:szCs w:val="48"/>
    </w:rPr>
  </w:style>
  <w:style w:type="paragraph" w:customStyle="1" w:styleId="Head2">
    <w:name w:val="Head2"/>
    <w:basedOn w:val="Standard"/>
    <w:qFormat/>
    <w:rsid w:val="00707472"/>
    <w:rPr>
      <w:b/>
      <w:bCs/>
      <w:sz w:val="38"/>
      <w:szCs w:val="38"/>
      <w:lang w:val="en-US"/>
    </w:rPr>
  </w:style>
  <w:style w:type="paragraph" w:customStyle="1" w:styleId="Head3">
    <w:name w:val="Head3"/>
    <w:basedOn w:val="Standard"/>
    <w:qFormat/>
    <w:rsid w:val="00707472"/>
    <w:rPr>
      <w:b/>
      <w:bCs/>
      <w:sz w:val="32"/>
      <w:szCs w:val="32"/>
      <w:lang w:val="en-US"/>
    </w:rPr>
  </w:style>
  <w:style w:type="paragraph" w:customStyle="1" w:styleId="Head4">
    <w:name w:val="Head4"/>
    <w:basedOn w:val="Standard"/>
    <w:qFormat/>
    <w:rsid w:val="00707472"/>
    <w:rPr>
      <w:b/>
      <w:bCs/>
      <w:sz w:val="26"/>
      <w:szCs w:val="26"/>
      <w:lang w:val="en-US"/>
    </w:rPr>
  </w:style>
  <w:style w:type="paragraph" w:customStyle="1" w:styleId="Head5">
    <w:name w:val="Head5"/>
    <w:basedOn w:val="Standard"/>
    <w:qFormat/>
    <w:rsid w:val="00707472"/>
    <w:rPr>
      <w:b/>
      <w:bCs/>
      <w:lang w:val="en-US"/>
    </w:rPr>
  </w:style>
  <w:style w:type="paragraph" w:customStyle="1" w:styleId="Intro1">
    <w:name w:val="Intro1"/>
    <w:basedOn w:val="Standard"/>
    <w:qFormat/>
    <w:rsid w:val="001F28A7"/>
    <w:rPr>
      <w:b/>
      <w:bCs/>
      <w:sz w:val="24"/>
      <w:szCs w:val="24"/>
    </w:rPr>
  </w:style>
  <w:style w:type="paragraph" w:customStyle="1" w:styleId="Intro2">
    <w:name w:val="Intro2"/>
    <w:basedOn w:val="Standard"/>
    <w:qFormat/>
    <w:rsid w:val="007956A5"/>
    <w:rPr>
      <w:b/>
      <w:bCs/>
    </w:rPr>
  </w:style>
  <w:style w:type="paragraph" w:customStyle="1" w:styleId="Copy-Small">
    <w:name w:val="Copy-Small"/>
    <w:basedOn w:val="Standard"/>
    <w:qFormat/>
    <w:rsid w:val="007956A5"/>
    <w:rPr>
      <w:sz w:val="16"/>
      <w:szCs w:val="16"/>
    </w:rPr>
  </w:style>
  <w:style w:type="paragraph" w:customStyle="1" w:styleId="Copy-Bullets-L2">
    <w:name w:val="Copy-Bullets-L2"/>
    <w:basedOn w:val="Standard"/>
    <w:qFormat/>
    <w:rsid w:val="007956A5"/>
    <w:pPr>
      <w:numPr>
        <w:numId w:val="4"/>
      </w:numPr>
      <w:ind w:left="454" w:hanging="227"/>
    </w:pPr>
  </w:style>
  <w:style w:type="paragraph" w:customStyle="1" w:styleId="Copy-Bullets-L3">
    <w:name w:val="Copy-Bullets-L3"/>
    <w:basedOn w:val="Standard"/>
    <w:qFormat/>
    <w:rsid w:val="00762429"/>
    <w:pPr>
      <w:numPr>
        <w:numId w:val="5"/>
      </w:numPr>
      <w:ind w:left="681" w:hanging="227"/>
    </w:pPr>
  </w:style>
  <w:style w:type="paragraph" w:customStyle="1" w:styleId="Numbering-L1-Head">
    <w:name w:val="Numbering-L1-Head"/>
    <w:basedOn w:val="Standard"/>
    <w:qFormat/>
    <w:rsid w:val="00FC10E1"/>
    <w:pPr>
      <w:ind w:left="454" w:hanging="454"/>
      <w:jc w:val="left"/>
    </w:pPr>
    <w:rPr>
      <w:b/>
      <w:bCs/>
      <w:sz w:val="26"/>
      <w:szCs w:val="26"/>
    </w:rPr>
  </w:style>
  <w:style w:type="paragraph" w:customStyle="1" w:styleId="Numbering-L2-Head">
    <w:name w:val="Numbering-L2-Head"/>
    <w:basedOn w:val="Standard"/>
    <w:qFormat/>
    <w:rsid w:val="00FC10E1"/>
    <w:pPr>
      <w:ind w:left="624" w:hanging="624"/>
      <w:jc w:val="left"/>
    </w:pPr>
    <w:rPr>
      <w:b/>
    </w:rPr>
  </w:style>
  <w:style w:type="paragraph" w:customStyle="1" w:styleId="Numbering-L3-Copy">
    <w:name w:val="Numbering-L3-Copy"/>
    <w:basedOn w:val="Standard"/>
    <w:qFormat/>
    <w:rsid w:val="00FC10E1"/>
    <w:pPr>
      <w:ind w:left="907" w:hanging="907"/>
      <w:jc w:val="left"/>
    </w:pPr>
  </w:style>
  <w:style w:type="paragraph" w:customStyle="1" w:styleId="Numbering-L4-Copy">
    <w:name w:val="Numbering-L4-Copy"/>
    <w:basedOn w:val="Standard"/>
    <w:qFormat/>
    <w:rsid w:val="00FC10E1"/>
    <w:pPr>
      <w:ind w:left="1191" w:hanging="1191"/>
      <w:jc w:val="left"/>
    </w:pPr>
  </w:style>
  <w:style w:type="paragraph" w:customStyle="1" w:styleId="Numbering-L5-Copy">
    <w:name w:val="Numbering-L5-Copy"/>
    <w:basedOn w:val="Numbering-L4-Copy"/>
    <w:qFormat/>
    <w:rsid w:val="00FC10E1"/>
    <w:pPr>
      <w:ind w:left="1474" w:hanging="1474"/>
    </w:pPr>
  </w:style>
  <w:style w:type="paragraph" w:customStyle="1" w:styleId="Numbering-L1-Copy">
    <w:name w:val="Numbering-L1-Copy"/>
    <w:basedOn w:val="Standard"/>
    <w:qFormat/>
    <w:rsid w:val="00FC10E1"/>
    <w:pPr>
      <w:ind w:left="454"/>
    </w:pPr>
    <w:rPr>
      <w:lang w:val="en-US"/>
    </w:rPr>
  </w:style>
  <w:style w:type="paragraph" w:customStyle="1" w:styleId="Numbering-L2-Copy">
    <w:name w:val="Numbering-L2-Copy"/>
    <w:basedOn w:val="Numbering-L1-Copy"/>
    <w:qFormat/>
    <w:rsid w:val="00FC10E1"/>
    <w:pPr>
      <w:ind w:left="624"/>
    </w:pPr>
  </w:style>
  <w:style w:type="paragraph" w:customStyle="1" w:styleId="TOC1">
    <w:name w:val="TOC1"/>
    <w:basedOn w:val="Standard"/>
    <w:qFormat/>
    <w:rsid w:val="00DB008F"/>
    <w:pPr>
      <w:ind w:left="454" w:hanging="454"/>
    </w:pPr>
    <w:rPr>
      <w:b/>
    </w:rPr>
  </w:style>
  <w:style w:type="paragraph" w:customStyle="1" w:styleId="TOC2">
    <w:name w:val="TOC2"/>
    <w:basedOn w:val="TOC1"/>
    <w:qFormat/>
    <w:rsid w:val="00DB008F"/>
    <w:pPr>
      <w:ind w:left="624" w:hanging="624"/>
    </w:pPr>
    <w:rPr>
      <w:b w:val="0"/>
    </w:rPr>
  </w:style>
  <w:style w:type="character" w:customStyle="1" w:styleId="bold">
    <w:name w:val="bold"/>
    <w:basedOn w:val="Absatz-Standardschriftart"/>
    <w:uiPriority w:val="1"/>
    <w:qFormat/>
    <w:rsid w:val="00F41999"/>
    <w:rPr>
      <w:b/>
    </w:rPr>
  </w:style>
  <w:style w:type="paragraph" w:customStyle="1" w:styleId="Titel1">
    <w:name w:val="Titel1"/>
    <w:basedOn w:val="Head1"/>
    <w:qFormat/>
    <w:rsid w:val="004D243A"/>
    <w:rPr>
      <w:sz w:val="90"/>
      <w:szCs w:val="96"/>
    </w:rPr>
  </w:style>
  <w:style w:type="paragraph" w:customStyle="1" w:styleId="Dateline">
    <w:name w:val="Dateline"/>
    <w:basedOn w:val="Standard"/>
    <w:qFormat/>
    <w:rsid w:val="00FF2DAF"/>
    <w:rPr>
      <w:b/>
      <w:bCs/>
      <w:color w:val="004473" w:themeColor="text2"/>
    </w:rPr>
  </w:style>
  <w:style w:type="paragraph" w:customStyle="1" w:styleId="PressRelease">
    <w:name w:val="Press Release"/>
    <w:basedOn w:val="Standard"/>
    <w:qFormat/>
    <w:rsid w:val="00FF2DAF"/>
    <w:pPr>
      <w:jc w:val="right"/>
    </w:pPr>
    <w:rPr>
      <w:b/>
      <w:color w:val="004473" w:themeColor="text2"/>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sv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svg"/><Relationship Id="rId1" Type="http://schemas.openxmlformats.org/officeDocument/2006/relationships/image" Target="media/image6.png"/><Relationship Id="rId4" Type="http://schemas.openxmlformats.org/officeDocument/2006/relationships/image" Target="media/image5.sv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TII-Colors-2022">
      <a:dk1>
        <a:srgbClr val="313B43"/>
      </a:dk1>
      <a:lt1>
        <a:sysClr val="window" lastClr="FFFFFF"/>
      </a:lt1>
      <a:dk2>
        <a:srgbClr val="004473"/>
      </a:dk2>
      <a:lt2>
        <a:srgbClr val="FFFFFF"/>
      </a:lt2>
      <a:accent1>
        <a:srgbClr val="009FD3"/>
      </a:accent1>
      <a:accent2>
        <a:srgbClr val="7D96A4"/>
      </a:accent2>
      <a:accent3>
        <a:srgbClr val="D20A10"/>
      </a:accent3>
      <a:accent4>
        <a:srgbClr val="313B43"/>
      </a:accent4>
      <a:accent5>
        <a:srgbClr val="EF7B00"/>
      </a:accent5>
      <a:accent6>
        <a:srgbClr val="C5BDA9"/>
      </a:accent6>
      <a:hlink>
        <a:srgbClr val="313B43"/>
      </a:hlink>
      <a:folHlink>
        <a:srgbClr val="313B43"/>
      </a:folHlink>
    </a:clrScheme>
    <a:fontScheme name="TII Neusa">
      <a:majorFont>
        <a:latin typeface="Neusa Next Pro"/>
        <a:ea typeface=""/>
        <a:cs typeface=""/>
      </a:majorFont>
      <a:minorFont>
        <a:latin typeface="Neusa Nex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3d4575f-f9f6-4a44-b946-ebf8feebed2e">
      <Terms xmlns="http://schemas.microsoft.com/office/infopath/2007/PartnerControls"/>
    </lcf76f155ced4ddcb4097134ff3c332f>
    <TaxCatchAll xmlns="4044d6d5-85f4-4b0c-946f-08ca3cdd9de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CCCB0578C47704BB2D1AE7DAE8133CA" ma:contentTypeVersion="12" ma:contentTypeDescription="Ein neues Dokument erstellen." ma:contentTypeScope="" ma:versionID="70de667304e67516005e7a12bd82720a">
  <xsd:schema xmlns:xsd="http://www.w3.org/2001/XMLSchema" xmlns:xs="http://www.w3.org/2001/XMLSchema" xmlns:p="http://schemas.microsoft.com/office/2006/metadata/properties" xmlns:ns2="23d4575f-f9f6-4a44-b946-ebf8feebed2e" xmlns:ns3="4044d6d5-85f4-4b0c-946f-08ca3cdd9de9" targetNamespace="http://schemas.microsoft.com/office/2006/metadata/properties" ma:root="true" ma:fieldsID="b818eabf3bac5b7490a440e00811088a" ns2:_="" ns3:_="">
    <xsd:import namespace="23d4575f-f9f6-4a44-b946-ebf8feebed2e"/>
    <xsd:import namespace="4044d6d5-85f4-4b0c-946f-08ca3cdd9d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d4575f-f9f6-4a44-b946-ebf8feebed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b0ca2f34-253e-479f-8b0c-e0afd429e8b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44d6d5-85f4-4b0c-946f-08ca3cdd9de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48a97e-623c-4889-b3c3-e50cc71b8439}" ma:internalName="TaxCatchAll" ma:showField="CatchAllData" ma:web="4044d6d5-85f4-4b0c-946f-08ca3cdd9de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452497-3580-4D81-BADB-5905CBCAD10A}">
  <ds:schemaRefs>
    <ds:schemaRef ds:uri="http://schemas.microsoft.com/sharepoint/v3/contenttype/forms"/>
  </ds:schemaRefs>
</ds:datastoreItem>
</file>

<file path=customXml/itemProps2.xml><?xml version="1.0" encoding="utf-8"?>
<ds:datastoreItem xmlns:ds="http://schemas.openxmlformats.org/officeDocument/2006/customXml" ds:itemID="{D15FCF3C-8AFA-451F-9D72-091990908283}">
  <ds:schemaRefs>
    <ds:schemaRef ds:uri="http://schemas.openxmlformats.org/officeDocument/2006/bibliography"/>
  </ds:schemaRefs>
</ds:datastoreItem>
</file>

<file path=customXml/itemProps3.xml><?xml version="1.0" encoding="utf-8"?>
<ds:datastoreItem xmlns:ds="http://schemas.openxmlformats.org/officeDocument/2006/customXml" ds:itemID="{45987F80-8913-428F-ACAE-7AF55E3D2E53}">
  <ds:schemaRefs>
    <ds:schemaRef ds:uri="http://schemas.microsoft.com/office/2006/metadata/properties"/>
    <ds:schemaRef ds:uri="http://schemas.microsoft.com/office/infopath/2007/PartnerControls"/>
    <ds:schemaRef ds:uri="23d4575f-f9f6-4a44-b946-ebf8feebed2e"/>
    <ds:schemaRef ds:uri="4044d6d5-85f4-4b0c-946f-08ca3cdd9de9"/>
  </ds:schemaRefs>
</ds:datastoreItem>
</file>

<file path=customXml/itemProps4.xml><?xml version="1.0" encoding="utf-8"?>
<ds:datastoreItem xmlns:ds="http://schemas.openxmlformats.org/officeDocument/2006/customXml" ds:itemID="{7D559F1A-FD2C-4611-9B26-A3FCE67FE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d4575f-f9f6-4a44-b946-ebf8feebed2e"/>
    <ds:schemaRef ds:uri="4044d6d5-85f4-4b0c-946f-08ca3cdd9d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522</Words>
  <Characters>3292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Rosenberger</dc:creator>
  <cp:keywords/>
  <dc:description/>
  <cp:lastModifiedBy>Kromm, Irene</cp:lastModifiedBy>
  <cp:revision>6</cp:revision>
  <cp:lastPrinted>2023-06-29T10:49:00Z</cp:lastPrinted>
  <dcterms:created xsi:type="dcterms:W3CDTF">2023-06-16T07:05:00Z</dcterms:created>
  <dcterms:modified xsi:type="dcterms:W3CDTF">2023-06-29T10:49:00Z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0x0101002CCCB0578C47704BB2D1AE7DAE8133CA</vt:lpwstr>
  </property>
</Properties>
</file>