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0C517081" w:rsidR="008D434F" w:rsidRDefault="009A5045" w:rsidP="0044279D">
            <w:pPr>
              <w:jc w:val="right"/>
            </w:pPr>
            <w:r>
              <w:rPr>
                <w:rFonts w:ascii="Arial" w:hAnsi="Arial"/>
                <w:color w:val="6F6F6F"/>
                <w:sz w:val="20"/>
                <w:szCs w:val="20"/>
              </w:rPr>
              <w:t>07/10/2021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6A7D4C48" w:rsidR="008D434F" w:rsidRPr="0044279D" w:rsidRDefault="00227DB8" w:rsidP="0044279D">
            <w:pPr>
              <w:jc w:val="right"/>
              <w:rPr>
                <w:highlight w:val="yellow"/>
              </w:rPr>
            </w:pPr>
            <w:r>
              <w:rPr>
                <w:rFonts w:ascii="Arial" w:hAnsi="Arial"/>
                <w:color w:val="6F6F6F"/>
                <w:sz w:val="20"/>
                <w:szCs w:val="20"/>
              </w:rPr>
              <w:t>Pfedelbach</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F43EFF9" w14:textId="5D93C02D" w:rsidR="00227DB8" w:rsidRPr="00227DB8" w:rsidRDefault="00227DB8" w:rsidP="00227DB8">
            <w:pPr>
              <w:rPr>
                <w:rStyle w:val="s9"/>
                <w:rFonts w:ascii="Arial" w:hAnsi="Arial" w:cs="Arial"/>
                <w:b/>
                <w:bCs/>
                <w:color w:val="000000"/>
                <w:sz w:val="28"/>
                <w:szCs w:val="28"/>
              </w:rPr>
            </w:pPr>
            <w:r>
              <w:rPr>
                <w:rStyle w:val="s9"/>
                <w:rFonts w:ascii="Arial" w:hAnsi="Arial"/>
                <w:b/>
                <w:bCs/>
                <w:color w:val="000000"/>
                <w:sz w:val="28"/>
                <w:szCs w:val="28"/>
              </w:rPr>
              <w:t>SCHEUERLE expands EuroCompact series to include low-bed semi-trailers with 285 tyres</w:t>
            </w:r>
          </w:p>
          <w:p w14:paraId="37D7B667" w14:textId="2C5A09E3" w:rsidR="008D434F" w:rsidRDefault="008D434F" w:rsidP="0044279D"/>
        </w:tc>
      </w:tr>
    </w:tbl>
    <w:p w14:paraId="3C93021D" w14:textId="77777777" w:rsidR="0044279D" w:rsidRDefault="0044279D" w:rsidP="00227DB8">
      <w:pPr>
        <w:pStyle w:val="s12"/>
        <w:spacing w:before="0" w:beforeAutospacing="0" w:after="0" w:afterAutospacing="0" w:line="360" w:lineRule="auto"/>
        <w:rPr>
          <w:rStyle w:val="bumpedfont15"/>
          <w:rFonts w:ascii="Arial" w:hAnsi="Arial" w:cs="Arial"/>
          <w:b/>
          <w:bCs/>
          <w:sz w:val="24"/>
          <w:szCs w:val="24"/>
        </w:rPr>
      </w:pPr>
    </w:p>
    <w:p w14:paraId="7DA030F0" w14:textId="08F33374" w:rsidR="00227DB8" w:rsidRDefault="00227DB8" w:rsidP="009A5045">
      <w:pPr>
        <w:ind w:left="284"/>
        <w:jc w:val="both"/>
        <w:rPr>
          <w:rFonts w:asciiTheme="minorHAnsi" w:eastAsiaTheme="minorHAnsi" w:hAnsiTheme="minorHAnsi" w:cstheme="minorHAnsi"/>
          <w:i/>
          <w:iCs/>
        </w:rPr>
      </w:pPr>
      <w:r>
        <w:rPr>
          <w:rStyle w:val="bumpedfont15"/>
          <w:rFonts w:ascii="Arial" w:hAnsi="Arial"/>
          <w:b/>
          <w:bCs/>
        </w:rPr>
        <w:t>SCHEUERLE makes a good product even better and equips the proven EuroCompact low-bed trailer with larger wheels. Thanks to the new 285/70 R19.5 tyres and the associated higher axle load, the company can now open up new markets.</w:t>
      </w:r>
    </w:p>
    <w:p w14:paraId="07D205BA" w14:textId="05826C90" w:rsidR="00BB5298" w:rsidRPr="00BB5298" w:rsidRDefault="00BB5298" w:rsidP="00227DB8">
      <w:pPr>
        <w:pStyle w:val="s12"/>
        <w:spacing w:before="0" w:beforeAutospacing="0" w:after="0" w:afterAutospacing="0" w:line="360" w:lineRule="auto"/>
        <w:ind w:right="-425"/>
        <w:rPr>
          <w:sz w:val="24"/>
          <w:szCs w:val="24"/>
        </w:rPr>
      </w:pPr>
    </w:p>
    <w:p w14:paraId="53A07BE4" w14:textId="6970A44D" w:rsidR="00227DB8" w:rsidRPr="00227DB8" w:rsidRDefault="00227DB8" w:rsidP="00227DB8">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SCHEUERLE expands the EuroCompact series to include low-bed semi-trailers with larger tyres. The new 285 tyres facilitate higher axle loads such as those requested by customers in Great Britain or all Scandinavian countries. The previous axle load using 245/70 R17.5 tyres meant that the gross vehicle weight permitted in Great Britain and Scandinavia could not be fully utilised. Due to the new tyres, axle loads of up to 17.4 tonnes are now possible. </w:t>
      </w:r>
    </w:p>
    <w:p w14:paraId="4EBDCAAB" w14:textId="77777777" w:rsidR="00227DB8" w:rsidRPr="00227DB8" w:rsidRDefault="00227DB8" w:rsidP="00227DB8">
      <w:pPr>
        <w:pStyle w:val="s12"/>
        <w:spacing w:before="0" w:beforeAutospacing="0" w:after="0" w:afterAutospacing="0" w:line="360" w:lineRule="auto"/>
        <w:ind w:left="284"/>
        <w:rPr>
          <w:rStyle w:val="bumpedfont15"/>
          <w:rFonts w:ascii="Arial" w:hAnsi="Arial" w:cs="Arial"/>
          <w:sz w:val="24"/>
          <w:szCs w:val="24"/>
        </w:rPr>
      </w:pPr>
    </w:p>
    <w:p w14:paraId="163E25E8" w14:textId="1BC02957" w:rsidR="00227DB8" w:rsidRDefault="00227DB8" w:rsidP="00227DB8">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At the same time, the EuroCompact with its larger tyres is also interesting for those markets where the permissible total weight is lower. The 19.5-inch and thus two-inch larger wheels result in correspondingly more ground clearance. The risk of getting stuck on road curbs, for example, has been significantly reduced. Less damage, more reserves, </w:t>
      </w:r>
      <w:proofErr w:type="gramStart"/>
      <w:r>
        <w:rPr>
          <w:rStyle w:val="bumpedfont15"/>
          <w:rFonts w:ascii="Arial" w:hAnsi="Arial"/>
          <w:sz w:val="24"/>
          <w:szCs w:val="24"/>
        </w:rPr>
        <w:t>more</w:t>
      </w:r>
      <w:proofErr w:type="gramEnd"/>
      <w:r>
        <w:rPr>
          <w:rStyle w:val="bumpedfont15"/>
          <w:rFonts w:ascii="Arial" w:hAnsi="Arial"/>
          <w:sz w:val="24"/>
          <w:szCs w:val="24"/>
        </w:rPr>
        <w:t xml:space="preserve"> safety - the large tyres offer customers numerous advantages in daily transport assignments.</w:t>
      </w:r>
    </w:p>
    <w:p w14:paraId="35FEA4EC" w14:textId="77777777" w:rsidR="00D454F4" w:rsidRPr="00227DB8" w:rsidRDefault="00D454F4" w:rsidP="00227DB8">
      <w:pPr>
        <w:pStyle w:val="s12"/>
        <w:spacing w:before="0" w:beforeAutospacing="0" w:after="0" w:afterAutospacing="0" w:line="360" w:lineRule="auto"/>
        <w:ind w:left="284"/>
        <w:rPr>
          <w:rStyle w:val="bumpedfont15"/>
          <w:rFonts w:ascii="Arial" w:hAnsi="Arial" w:cs="Arial"/>
          <w:sz w:val="24"/>
          <w:szCs w:val="24"/>
        </w:rPr>
      </w:pPr>
    </w:p>
    <w:p w14:paraId="6940F711" w14:textId="5DF0A1DB" w:rsidR="00227DB8" w:rsidRPr="00227DB8" w:rsidRDefault="00D454F4" w:rsidP="00227DB8">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b/>
          <w:bCs/>
          <w:sz w:val="24"/>
          <w:szCs w:val="24"/>
        </w:rPr>
        <w:t>Optimised operating concept</w:t>
      </w:r>
    </w:p>
    <w:p w14:paraId="7C533372" w14:textId="77777777" w:rsidR="00227DB8" w:rsidRPr="00227DB8" w:rsidRDefault="00227DB8" w:rsidP="00227DB8">
      <w:pPr>
        <w:pStyle w:val="s12"/>
        <w:spacing w:before="0" w:beforeAutospacing="0" w:after="0" w:afterAutospacing="0" w:line="360" w:lineRule="auto"/>
        <w:ind w:left="284"/>
        <w:rPr>
          <w:rStyle w:val="bumpedfont15"/>
          <w:rFonts w:ascii="Arial" w:hAnsi="Arial" w:cs="Arial"/>
          <w:sz w:val="24"/>
          <w:szCs w:val="24"/>
        </w:rPr>
      </w:pPr>
    </w:p>
    <w:p w14:paraId="1EE98850" w14:textId="7B056075" w:rsidR="00227DB8" w:rsidRPr="00227DB8" w:rsidRDefault="00D454F4" w:rsidP="00227DB8">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The operating concept on the vehicle´s gooseneck has been optimised to ensure more user-friendliness. Access to the controls has been ergonomically designed. Lifting groups, steering circuits and the cylinders of the gooseneck can now be operated much more intuitively and easily. The multi-coupler is attached directly to </w:t>
      </w:r>
      <w:r>
        <w:rPr>
          <w:rStyle w:val="bumpedfont15"/>
          <w:rFonts w:ascii="Arial" w:hAnsi="Arial"/>
          <w:sz w:val="24"/>
          <w:szCs w:val="24"/>
        </w:rPr>
        <w:lastRenderedPageBreak/>
        <w:t xml:space="preserve">the gooseneck and is thus easily accessible. As a result, the driver does not have to enter areas of risk in order to carry out the connections. </w:t>
      </w:r>
    </w:p>
    <w:p w14:paraId="001F2E1F" w14:textId="77777777" w:rsidR="00227DB8" w:rsidRPr="00227DB8" w:rsidRDefault="00227DB8" w:rsidP="00227DB8">
      <w:pPr>
        <w:pStyle w:val="s12"/>
        <w:spacing w:before="0" w:beforeAutospacing="0" w:after="0" w:afterAutospacing="0" w:line="360" w:lineRule="auto"/>
        <w:ind w:left="284"/>
        <w:rPr>
          <w:rStyle w:val="bumpedfont15"/>
          <w:rFonts w:ascii="Arial" w:hAnsi="Arial" w:cs="Arial"/>
          <w:sz w:val="24"/>
          <w:szCs w:val="24"/>
        </w:rPr>
      </w:pPr>
    </w:p>
    <w:p w14:paraId="4739128F" w14:textId="20CF2502" w:rsidR="00227DB8" w:rsidRPr="00227DB8" w:rsidRDefault="00227DB8" w:rsidP="00227DB8">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 xml:space="preserve">Another innovation in the broad EuroCompact series is the radio remote control which is already used with the “little brothers”, the EuroCompact FL02 and FL03. This means that the semi-trailer can be conveniently lifted, lowered and steered from the driver's cab at the push of a button. As the only manufacturer, SCHEUERLE also offers a continuously variable fifth-wheel load adjustment as standard and thus once again underlines the subject of flexibility. </w:t>
      </w:r>
    </w:p>
    <w:p w14:paraId="36D10C5C" w14:textId="77777777" w:rsidR="00EA5441" w:rsidRDefault="00EA5441" w:rsidP="00227DB8">
      <w:pPr>
        <w:pStyle w:val="s12"/>
        <w:spacing w:before="0" w:beforeAutospacing="0" w:after="0" w:afterAutospacing="0" w:line="360" w:lineRule="auto"/>
        <w:ind w:left="284"/>
        <w:rPr>
          <w:rStyle w:val="bumpedfont15"/>
          <w:rFonts w:ascii="Arial" w:hAnsi="Arial" w:cs="Arial"/>
          <w:sz w:val="24"/>
          <w:szCs w:val="24"/>
        </w:rPr>
      </w:pPr>
    </w:p>
    <w:p w14:paraId="535EB093" w14:textId="29F81C4E" w:rsidR="00302264" w:rsidRDefault="00EA5441" w:rsidP="00EA5441">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sz w:val="24"/>
          <w:szCs w:val="24"/>
        </w:rPr>
        <w:t>The SCHEUERLE EuroCompact is therefore the ideal vehicle for heavy haulage companies as well as construction, demolition and recycling businesses that transport construction machinery, wind power elements or components for industrial and energy systems.</w:t>
      </w:r>
    </w:p>
    <w:p w14:paraId="112A251E" w14:textId="77777777" w:rsidR="00EA5441" w:rsidRPr="00EA5441" w:rsidRDefault="00EA5441" w:rsidP="00EA5441">
      <w:pPr>
        <w:pStyle w:val="s12"/>
        <w:spacing w:before="0" w:beforeAutospacing="0" w:after="0" w:afterAutospacing="0" w:line="360" w:lineRule="auto"/>
        <w:ind w:left="284"/>
        <w:rPr>
          <w:rFonts w:ascii="Arial" w:hAnsi="Arial" w:cs="Arial"/>
          <w:sz w:val="24"/>
          <w:szCs w:val="24"/>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019A649F" w:rsidR="008D434F" w:rsidRPr="00C52915" w:rsidRDefault="00B57A1B" w:rsidP="0044279D">
      <w:pPr>
        <w:spacing w:line="360" w:lineRule="auto"/>
        <w:ind w:left="284"/>
        <w:rPr>
          <w:sz w:val="18"/>
          <w:szCs w:val="18"/>
        </w:rPr>
      </w:pPr>
      <w:r w:rsidRPr="00C52915">
        <w:rPr>
          <w:rFonts w:ascii="Arial" w:hAnsi="Arial"/>
          <w:sz w:val="18"/>
          <w:szCs w:val="18"/>
        </w:rPr>
        <w:t>The Transporter Industry International Group (TII Group) is owned the Rettenmaier entrepreneurial family and is a globally active manufacturer of heavy-duty and special vehicles. It is comprised of the Scheuerle, Nicolas, Kamag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w:t>
      </w:r>
      <w:r w:rsidR="00231C92">
        <w:rPr>
          <w:rFonts w:ascii="Arial" w:hAnsi="Arial"/>
          <w:sz w:val="18"/>
          <w:szCs w:val="18"/>
        </w:rPr>
        <w:t xml:space="preserve">ind turbine facilities, ships, </w:t>
      </w:r>
      <w:bookmarkStart w:id="0" w:name="_GoBack"/>
      <w:bookmarkEnd w:id="0"/>
      <w:r w:rsidRPr="00C52915">
        <w:rPr>
          <w:rFonts w:ascii="Arial" w:hAnsi="Arial"/>
          <w:sz w:val="18"/>
          <w:szCs w:val="18"/>
        </w:rPr>
        <w:t xml:space="preserve">antennas as well as entire factory plant. The TII Group holds the current world record of over 17,000 tonnes for transporting extremely heavy loads on vehicles. The TII Group focuses on product quality and innovations for the future of heavy-duty transportation mobility. In addition to locations in Germany, France and India, the group has a global sales and service organisation. </w:t>
      </w:r>
    </w:p>
    <w:p w14:paraId="34328938" w14:textId="18DEB702" w:rsidR="008D434F" w:rsidRPr="00636839" w:rsidRDefault="00A028C8" w:rsidP="00EA5441">
      <w:pPr>
        <w:spacing w:line="360" w:lineRule="auto"/>
        <w:ind w:left="284"/>
        <w:rPr>
          <w:rFonts w:ascii="Arial" w:hAnsi="Arial" w:cs="Arial"/>
          <w:sz w:val="18"/>
          <w:szCs w:val="18"/>
        </w:rPr>
      </w:pPr>
      <w:hyperlink r:id="rId9" w:history="1">
        <w:r w:rsidR="005F3A9E">
          <w:rPr>
            <w:rStyle w:val="Hyperlink"/>
            <w:rFonts w:ascii="Arial" w:hAnsi="Arial"/>
            <w:sz w:val="18"/>
            <w:szCs w:val="18"/>
          </w:rPr>
          <w:t>www.tii-group.com</w:t>
        </w:r>
      </w:hyperlink>
    </w:p>
    <w:p w14:paraId="6E17A076" w14:textId="77777777" w:rsidR="00D554D2" w:rsidRPr="00636839" w:rsidRDefault="00D554D2" w:rsidP="002B3481">
      <w:pPr>
        <w:spacing w:line="360" w:lineRule="auto"/>
        <w:ind w:left="284"/>
        <w:rPr>
          <w:rFonts w:ascii="Arial" w:hAnsi="Arial" w:cs="Arial"/>
          <w:sz w:val="18"/>
          <w:szCs w:val="18"/>
        </w:rPr>
      </w:pPr>
    </w:p>
    <w:p w14:paraId="1B7AE340" w14:textId="18456F5C" w:rsidR="00C92D91" w:rsidRPr="00C92D91" w:rsidRDefault="00B57A1B" w:rsidP="00C92D91">
      <w:pPr>
        <w:spacing w:line="360" w:lineRule="auto"/>
        <w:ind w:left="284"/>
        <w:rPr>
          <w:rFonts w:ascii="Arial" w:hAnsi="Arial" w:cs="Arial"/>
          <w:b/>
          <w:sz w:val="22"/>
          <w:szCs w:val="22"/>
        </w:rPr>
      </w:pPr>
      <w:r>
        <w:rPr>
          <w:rFonts w:ascii="Arial" w:hAnsi="Arial"/>
          <w:b/>
          <w:sz w:val="18"/>
          <w:szCs w:val="18"/>
        </w:rPr>
        <w:t>Press contact</w:t>
      </w:r>
    </w:p>
    <w:p w14:paraId="546CCA57" w14:textId="3ACDCDBA" w:rsidR="00C92D91" w:rsidRPr="00F842D7" w:rsidRDefault="00C92D91" w:rsidP="00C92D91">
      <w:pPr>
        <w:ind w:left="284"/>
        <w:rPr>
          <w:rFonts w:ascii="Arial" w:hAnsi="Arial" w:cs="Arial"/>
          <w:sz w:val="18"/>
          <w:szCs w:val="18"/>
        </w:rPr>
      </w:pPr>
      <w:r>
        <w:rPr>
          <w:rFonts w:ascii="Arial" w:hAnsi="Arial"/>
          <w:sz w:val="22"/>
          <w:szCs w:val="22"/>
        </w:rPr>
        <w:t>Carsten Karkowski</w:t>
      </w:r>
    </w:p>
    <w:p w14:paraId="30882DC6" w14:textId="77777777" w:rsidR="00C92D91" w:rsidRPr="00F842D7" w:rsidRDefault="00C92D91" w:rsidP="00C92D91">
      <w:pPr>
        <w:ind w:left="284"/>
        <w:rPr>
          <w:rFonts w:ascii="Arial" w:hAnsi="Arial"/>
          <w:sz w:val="18"/>
          <w:szCs w:val="18"/>
        </w:rPr>
      </w:pPr>
      <w:r>
        <w:rPr>
          <w:rFonts w:ascii="Arial" w:hAnsi="Arial"/>
          <w:sz w:val="18"/>
          <w:szCs w:val="18"/>
        </w:rPr>
        <w:t>Global Marketing Director</w:t>
      </w:r>
    </w:p>
    <w:p w14:paraId="1FA68B57" w14:textId="1686D1CF" w:rsidR="00C92D91" w:rsidRPr="00F842D7" w:rsidRDefault="00C92D91" w:rsidP="00C92D91">
      <w:pPr>
        <w:ind w:left="284"/>
        <w:rPr>
          <w:rFonts w:ascii="Arial" w:hAnsi="Arial"/>
          <w:sz w:val="18"/>
          <w:szCs w:val="18"/>
        </w:rPr>
      </w:pPr>
      <w:r>
        <w:rPr>
          <w:rFonts w:ascii="Arial" w:hAnsi="Arial"/>
          <w:sz w:val="18"/>
          <w:szCs w:val="18"/>
        </w:rPr>
        <w:t>Tel.:</w:t>
      </w:r>
      <w:r>
        <w:t xml:space="preserve"> </w:t>
      </w:r>
      <w:r>
        <w:rPr>
          <w:rFonts w:ascii="Arial" w:hAnsi="Arial"/>
          <w:sz w:val="18"/>
          <w:szCs w:val="18"/>
        </w:rPr>
        <w:t>+49 7941 691-2187</w:t>
      </w:r>
    </w:p>
    <w:p w14:paraId="7ACE799F" w14:textId="331F89AA" w:rsidR="008D434F" w:rsidRPr="00F842D7" w:rsidRDefault="00A028C8" w:rsidP="00EA5441">
      <w:pPr>
        <w:ind w:left="284"/>
        <w:rPr>
          <w:rFonts w:ascii="Arial" w:hAnsi="Arial" w:cs="Arial"/>
          <w:sz w:val="18"/>
          <w:szCs w:val="18"/>
        </w:rPr>
      </w:pPr>
      <w:hyperlink r:id="rId10" w:history="1">
        <w:r w:rsidR="005F3A9E">
          <w:rPr>
            <w:rStyle w:val="Hyperlink"/>
            <w:rFonts w:ascii="Arial" w:hAnsi="Arial"/>
            <w:sz w:val="18"/>
            <w:szCs w:val="18"/>
          </w:rPr>
          <w:t>Carsten.Karkowski@tii-group.com</w:t>
        </w:r>
      </w:hyperlink>
      <w:r w:rsidR="005F3A9E">
        <w:rPr>
          <w:rFonts w:ascii="Arial" w:hAnsi="Arial"/>
          <w:sz w:val="18"/>
          <w:szCs w:val="18"/>
        </w:rPr>
        <w:t xml:space="preserve"> </w:t>
      </w:r>
    </w:p>
    <w:sectPr w:rsidR="008D434F" w:rsidRPr="00F842D7" w:rsidSect="002F4B6C">
      <w:headerReference w:type="even" r:id="rId11"/>
      <w:headerReference w:type="default" r:id="rId12"/>
      <w:footerReference w:type="even" r:id="rId13"/>
      <w:footerReference w:type="default" r:id="rId14"/>
      <w:headerReference w:type="first" r:id="rId15"/>
      <w:footerReference w:type="first" r:id="rId16"/>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811F" w14:textId="77777777" w:rsidR="00A028C8" w:rsidRDefault="00A028C8">
      <w:r>
        <w:separator/>
      </w:r>
    </w:p>
  </w:endnote>
  <w:endnote w:type="continuationSeparator" w:id="0">
    <w:p w14:paraId="68AC30BC" w14:textId="77777777" w:rsidR="00A028C8" w:rsidRDefault="00A0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ooter"/>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231C92">
      <w:rPr>
        <w:rFonts w:cs="Arial"/>
        <w:bCs/>
        <w:i/>
        <w:noProof/>
        <w:sz w:val="12"/>
        <w:szCs w:val="12"/>
      </w:rPr>
      <w:t>2</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231C92">
      <w:rPr>
        <w:rFonts w:cs="Arial"/>
        <w:bCs/>
        <w:i/>
        <w:noProof/>
        <w:sz w:val="12"/>
        <w:szCs w:val="12"/>
      </w:rPr>
      <w:t>2</w:t>
    </w:r>
    <w:r>
      <w:rPr>
        <w:rFonts w:cs="Arial"/>
        <w:bCs/>
        <w:i/>
        <w:sz w:val="12"/>
        <w:szCs w:val="12"/>
      </w:rPr>
      <w:fldChar w:fldCharType="end"/>
    </w:r>
  </w:p>
  <w:p w14:paraId="2E35823D" w14:textId="77777777" w:rsidR="008D434F" w:rsidRDefault="008D434F">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E2D8E" w14:textId="77777777" w:rsidR="00A028C8" w:rsidRDefault="00A028C8">
      <w:r>
        <w:separator/>
      </w:r>
    </w:p>
  </w:footnote>
  <w:footnote w:type="continuationSeparator" w:id="0">
    <w:p w14:paraId="63612B91" w14:textId="77777777" w:rsidR="00A028C8" w:rsidRDefault="00A0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C37472" w:rsidRDefault="00C37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Header"/>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3377"/>
    <w:rsid w:val="0004687E"/>
    <w:rsid w:val="00060D20"/>
    <w:rsid w:val="000A3EE8"/>
    <w:rsid w:val="000A7528"/>
    <w:rsid w:val="000D0614"/>
    <w:rsid w:val="000F27B7"/>
    <w:rsid w:val="000F27E3"/>
    <w:rsid w:val="00114AB5"/>
    <w:rsid w:val="00130D21"/>
    <w:rsid w:val="00163278"/>
    <w:rsid w:val="001648F7"/>
    <w:rsid w:val="00164956"/>
    <w:rsid w:val="0019167A"/>
    <w:rsid w:val="001A38BB"/>
    <w:rsid w:val="001B4B0A"/>
    <w:rsid w:val="001C0728"/>
    <w:rsid w:val="001E2510"/>
    <w:rsid w:val="001E2FCF"/>
    <w:rsid w:val="001E44A7"/>
    <w:rsid w:val="001E4DC0"/>
    <w:rsid w:val="0020081A"/>
    <w:rsid w:val="002068FF"/>
    <w:rsid w:val="00227DB8"/>
    <w:rsid w:val="00231C92"/>
    <w:rsid w:val="00234461"/>
    <w:rsid w:val="002B003C"/>
    <w:rsid w:val="002B3481"/>
    <w:rsid w:val="002C70D2"/>
    <w:rsid w:val="002D5BEA"/>
    <w:rsid w:val="002F126B"/>
    <w:rsid w:val="002F4B6C"/>
    <w:rsid w:val="002F7C6F"/>
    <w:rsid w:val="00302264"/>
    <w:rsid w:val="00313EF8"/>
    <w:rsid w:val="00352EED"/>
    <w:rsid w:val="0036211F"/>
    <w:rsid w:val="00371BBB"/>
    <w:rsid w:val="0037253D"/>
    <w:rsid w:val="00377313"/>
    <w:rsid w:val="00392D33"/>
    <w:rsid w:val="003B39F6"/>
    <w:rsid w:val="003B694C"/>
    <w:rsid w:val="003D4B7A"/>
    <w:rsid w:val="004105E2"/>
    <w:rsid w:val="00414DCC"/>
    <w:rsid w:val="00431E0F"/>
    <w:rsid w:val="0044279D"/>
    <w:rsid w:val="00450D48"/>
    <w:rsid w:val="004568A9"/>
    <w:rsid w:val="00460C8B"/>
    <w:rsid w:val="00471616"/>
    <w:rsid w:val="004A58C6"/>
    <w:rsid w:val="004B4A23"/>
    <w:rsid w:val="004C3415"/>
    <w:rsid w:val="004D5E19"/>
    <w:rsid w:val="005061DA"/>
    <w:rsid w:val="00507923"/>
    <w:rsid w:val="00512EC6"/>
    <w:rsid w:val="005304CB"/>
    <w:rsid w:val="00566E05"/>
    <w:rsid w:val="0057496F"/>
    <w:rsid w:val="005A516D"/>
    <w:rsid w:val="005C2EB0"/>
    <w:rsid w:val="005D45DF"/>
    <w:rsid w:val="005E2E13"/>
    <w:rsid w:val="005F3A9E"/>
    <w:rsid w:val="00600627"/>
    <w:rsid w:val="00604734"/>
    <w:rsid w:val="00612EDD"/>
    <w:rsid w:val="00636839"/>
    <w:rsid w:val="00660B40"/>
    <w:rsid w:val="00667E19"/>
    <w:rsid w:val="00683FBC"/>
    <w:rsid w:val="006B0ABA"/>
    <w:rsid w:val="006E3143"/>
    <w:rsid w:val="006E563B"/>
    <w:rsid w:val="006E675B"/>
    <w:rsid w:val="006F33DA"/>
    <w:rsid w:val="007122EC"/>
    <w:rsid w:val="00713846"/>
    <w:rsid w:val="007A054D"/>
    <w:rsid w:val="007B0B7D"/>
    <w:rsid w:val="007E14DD"/>
    <w:rsid w:val="007E2DBB"/>
    <w:rsid w:val="007E6EAD"/>
    <w:rsid w:val="007F0256"/>
    <w:rsid w:val="007F660B"/>
    <w:rsid w:val="0080569B"/>
    <w:rsid w:val="008106D4"/>
    <w:rsid w:val="008635C9"/>
    <w:rsid w:val="00867404"/>
    <w:rsid w:val="008A4BE0"/>
    <w:rsid w:val="008A5E52"/>
    <w:rsid w:val="008A6E3F"/>
    <w:rsid w:val="008B3264"/>
    <w:rsid w:val="008B6D3A"/>
    <w:rsid w:val="008C41AB"/>
    <w:rsid w:val="008C5E21"/>
    <w:rsid w:val="008D434F"/>
    <w:rsid w:val="008E42E7"/>
    <w:rsid w:val="00907177"/>
    <w:rsid w:val="00907F11"/>
    <w:rsid w:val="00925571"/>
    <w:rsid w:val="00933912"/>
    <w:rsid w:val="00967C8E"/>
    <w:rsid w:val="00980CC1"/>
    <w:rsid w:val="0099526B"/>
    <w:rsid w:val="009A5045"/>
    <w:rsid w:val="009C325B"/>
    <w:rsid w:val="009D6300"/>
    <w:rsid w:val="009E3F5E"/>
    <w:rsid w:val="00A028C8"/>
    <w:rsid w:val="00A506DE"/>
    <w:rsid w:val="00A5134D"/>
    <w:rsid w:val="00A562D0"/>
    <w:rsid w:val="00A64D60"/>
    <w:rsid w:val="00A91E69"/>
    <w:rsid w:val="00AA4D3F"/>
    <w:rsid w:val="00AC117A"/>
    <w:rsid w:val="00AE7AC4"/>
    <w:rsid w:val="00AF72A5"/>
    <w:rsid w:val="00B17628"/>
    <w:rsid w:val="00B2248D"/>
    <w:rsid w:val="00B25BDA"/>
    <w:rsid w:val="00B31228"/>
    <w:rsid w:val="00B50858"/>
    <w:rsid w:val="00B57A1B"/>
    <w:rsid w:val="00B77551"/>
    <w:rsid w:val="00B8142B"/>
    <w:rsid w:val="00B929AD"/>
    <w:rsid w:val="00BA7B7C"/>
    <w:rsid w:val="00BB2CF0"/>
    <w:rsid w:val="00BB5298"/>
    <w:rsid w:val="00C1487A"/>
    <w:rsid w:val="00C27BF2"/>
    <w:rsid w:val="00C33F03"/>
    <w:rsid w:val="00C37472"/>
    <w:rsid w:val="00C52915"/>
    <w:rsid w:val="00C65EFB"/>
    <w:rsid w:val="00C92D91"/>
    <w:rsid w:val="00C93F4A"/>
    <w:rsid w:val="00CC3F17"/>
    <w:rsid w:val="00CE20D2"/>
    <w:rsid w:val="00CE67AC"/>
    <w:rsid w:val="00CF1FEA"/>
    <w:rsid w:val="00D0067D"/>
    <w:rsid w:val="00D14D01"/>
    <w:rsid w:val="00D30FAB"/>
    <w:rsid w:val="00D41316"/>
    <w:rsid w:val="00D454F4"/>
    <w:rsid w:val="00D554D2"/>
    <w:rsid w:val="00D66235"/>
    <w:rsid w:val="00D67C07"/>
    <w:rsid w:val="00D72672"/>
    <w:rsid w:val="00D84583"/>
    <w:rsid w:val="00DB32C5"/>
    <w:rsid w:val="00DE5CDD"/>
    <w:rsid w:val="00DF33E3"/>
    <w:rsid w:val="00DF5F79"/>
    <w:rsid w:val="00E25FB3"/>
    <w:rsid w:val="00E459C3"/>
    <w:rsid w:val="00E53480"/>
    <w:rsid w:val="00E767B4"/>
    <w:rsid w:val="00E776A3"/>
    <w:rsid w:val="00EA5441"/>
    <w:rsid w:val="00EA6122"/>
    <w:rsid w:val="00ED5D6D"/>
    <w:rsid w:val="00EE4B8B"/>
    <w:rsid w:val="00EF14BF"/>
    <w:rsid w:val="00EF7906"/>
    <w:rsid w:val="00F55C41"/>
    <w:rsid w:val="00F60178"/>
    <w:rsid w:val="00F81072"/>
    <w:rsid w:val="00F81D01"/>
    <w:rsid w:val="00F842D7"/>
    <w:rsid w:val="00FB1455"/>
    <w:rsid w:val="00FD34F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sz w:val="24"/>
      <w:szCs w:val="24"/>
      <w:lang w:eastAsia="ar-SA"/>
    </w:rPr>
  </w:style>
  <w:style w:type="paragraph" w:styleId="Heading1">
    <w:name w:val="heading 1"/>
    <w:basedOn w:val="Normal"/>
    <w:next w:val="BodyText"/>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ceholderText">
    <w:name w:val="Placeholder Text"/>
    <w:rPr>
      <w:color w:val="808080"/>
    </w:rPr>
  </w:style>
  <w:style w:type="character" w:styleId="Strong">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rPr>
      <w:rFonts w:ascii="Arial" w:eastAsia="Times New Roman" w:hAnsi="Arial" w:cs="Arial"/>
    </w:rPr>
  </w:style>
  <w:style w:type="paragraph" w:customStyle="1" w:styleId="NurText1">
    <w:name w:val="Nur Text1"/>
    <w:basedOn w:val="Normal"/>
    <w:rPr>
      <w:rFonts w:ascii="Calibri" w:eastAsia="Cambria" w:hAnsi="Calibri" w:cs="Calibri"/>
      <w:sz w:val="22"/>
      <w:szCs w:val="21"/>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paragraph" w:styleId="NormalWeb">
    <w:name w:val="Normal (Web)"/>
    <w:basedOn w:val="Normal"/>
    <w:uiPriority w:val="99"/>
    <w:pPr>
      <w:spacing w:before="280" w:after="280"/>
    </w:pPr>
    <w:rPr>
      <w:rFonts w:ascii="Times New Roman" w:eastAsia="Times New Roman" w:hAnsi="Times New Roman" w:cs="Times New Roman"/>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DefaultParagraphFont"/>
    <w:uiPriority w:val="99"/>
    <w:semiHidden/>
    <w:unhideWhenUsed/>
    <w:rsid w:val="00E776A3"/>
    <w:rPr>
      <w:color w:val="605E5C"/>
      <w:shd w:val="clear" w:color="auto" w:fill="E1DFDD"/>
    </w:rPr>
  </w:style>
  <w:style w:type="paragraph" w:customStyle="1" w:styleId="s10">
    <w:name w:val="s10"/>
    <w:basedOn w:val="Normal"/>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Normal"/>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DefaultParagraphFont"/>
    <w:rsid w:val="00BB5298"/>
  </w:style>
  <w:style w:type="character" w:customStyle="1" w:styleId="bumpedfont15">
    <w:name w:val="bumpedfont15"/>
    <w:basedOn w:val="DefaultParagraphFont"/>
    <w:rsid w:val="00BB5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sz w:val="24"/>
      <w:szCs w:val="24"/>
      <w:lang w:eastAsia="ar-SA"/>
    </w:rPr>
  </w:style>
  <w:style w:type="paragraph" w:styleId="Heading1">
    <w:name w:val="heading 1"/>
    <w:basedOn w:val="Normal"/>
    <w:next w:val="BodyText"/>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ceholderText">
    <w:name w:val="Placeholder Text"/>
    <w:rPr>
      <w:color w:val="808080"/>
    </w:rPr>
  </w:style>
  <w:style w:type="character" w:styleId="Strong">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Beschriftung1">
    <w:name w:val="Beschriftung1"/>
    <w:basedOn w:val="Normal"/>
    <w:pPr>
      <w:suppressLineNumbers/>
      <w:spacing w:before="120" w:after="120"/>
    </w:pPr>
    <w:rPr>
      <w:rFonts w:cs="Mangal"/>
      <w:i/>
      <w:iCs/>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ListParagraph">
    <w:name w:val="List Paragraph"/>
    <w:basedOn w:val="Normal"/>
    <w:qFormat/>
    <w:pPr>
      <w:ind w:left="720"/>
    </w:pPr>
    <w:rPr>
      <w:rFonts w:ascii="Arial" w:eastAsia="Times New Roman" w:hAnsi="Arial" w:cs="Arial"/>
    </w:rPr>
  </w:style>
  <w:style w:type="paragraph" w:customStyle="1" w:styleId="NurText1">
    <w:name w:val="Nur Text1"/>
    <w:basedOn w:val="Normal"/>
    <w:rPr>
      <w:rFonts w:ascii="Calibri" w:eastAsia="Cambria" w:hAnsi="Calibri" w:cs="Calibri"/>
      <w:sz w:val="22"/>
      <w:szCs w:val="21"/>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paragraph" w:styleId="NormalWeb">
    <w:name w:val="Normal (Web)"/>
    <w:basedOn w:val="Normal"/>
    <w:uiPriority w:val="99"/>
    <w:pPr>
      <w:spacing w:before="280" w:after="280"/>
    </w:pPr>
    <w:rPr>
      <w:rFonts w:ascii="Times New Roman" w:eastAsia="Times New Roman" w:hAnsi="Times New Roman" w:cs="Times New Roman"/>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customStyle="1" w:styleId="UnresolvedMention">
    <w:name w:val="Unresolved Mention"/>
    <w:basedOn w:val="DefaultParagraphFont"/>
    <w:uiPriority w:val="99"/>
    <w:semiHidden/>
    <w:unhideWhenUsed/>
    <w:rsid w:val="00E776A3"/>
    <w:rPr>
      <w:color w:val="605E5C"/>
      <w:shd w:val="clear" w:color="auto" w:fill="E1DFDD"/>
    </w:rPr>
  </w:style>
  <w:style w:type="paragraph" w:customStyle="1" w:styleId="s10">
    <w:name w:val="s10"/>
    <w:basedOn w:val="Normal"/>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Normal"/>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DefaultParagraphFont"/>
    <w:rsid w:val="00BB5298"/>
  </w:style>
  <w:style w:type="character" w:customStyle="1" w:styleId="bumpedfont15">
    <w:name w:val="bumpedfont15"/>
    <w:basedOn w:val="DefaultParagraphFon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3921">
      <w:bodyDiv w:val="1"/>
      <w:marLeft w:val="0"/>
      <w:marRight w:val="0"/>
      <w:marTop w:val="0"/>
      <w:marBottom w:val="0"/>
      <w:divBdr>
        <w:top w:val="none" w:sz="0" w:space="0" w:color="auto"/>
        <w:left w:val="none" w:sz="0" w:space="0" w:color="auto"/>
        <w:bottom w:val="none" w:sz="0" w:space="0" w:color="auto"/>
        <w:right w:val="none" w:sz="0" w:space="0" w:color="auto"/>
      </w:divBdr>
    </w:div>
    <w:div w:id="293143284">
      <w:bodyDiv w:val="1"/>
      <w:marLeft w:val="0"/>
      <w:marRight w:val="0"/>
      <w:marTop w:val="0"/>
      <w:marBottom w:val="0"/>
      <w:divBdr>
        <w:top w:val="none" w:sz="0" w:space="0" w:color="auto"/>
        <w:left w:val="none" w:sz="0" w:space="0" w:color="auto"/>
        <w:bottom w:val="none" w:sz="0" w:space="0" w:color="auto"/>
        <w:right w:val="none" w:sz="0" w:space="0" w:color="auto"/>
      </w:divBdr>
    </w:div>
    <w:div w:id="622733530">
      <w:bodyDiv w:val="1"/>
      <w:marLeft w:val="0"/>
      <w:marRight w:val="0"/>
      <w:marTop w:val="0"/>
      <w:marBottom w:val="0"/>
      <w:divBdr>
        <w:top w:val="none" w:sz="0" w:space="0" w:color="auto"/>
        <w:left w:val="none" w:sz="0" w:space="0" w:color="auto"/>
        <w:bottom w:val="none" w:sz="0" w:space="0" w:color="auto"/>
        <w:right w:val="none" w:sz="0" w:space="0" w:color="auto"/>
      </w:divBdr>
    </w:div>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 w:id="20387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arsten.Karkowski@tii-group.com" TargetMode="External"/><Relationship Id="rId4" Type="http://schemas.microsoft.com/office/2007/relationships/stylesWithEffects" Target="stylesWithEffects.xml"/><Relationship Id="rId9" Type="http://schemas.openxmlformats.org/officeDocument/2006/relationships/hyperlink" Target="http://www.tii-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5F8E-3B56-454C-A4BA-984F6DD2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East</dc:creator>
  <cp:keywords/>
  <cp:lastModifiedBy>Paul East</cp:lastModifiedBy>
  <cp:revision>4</cp:revision>
  <cp:lastPrinted>2021-10-05T12:51:00Z</cp:lastPrinted>
  <dcterms:created xsi:type="dcterms:W3CDTF">2021-10-06T07:55:00Z</dcterms:created>
  <dcterms:modified xsi:type="dcterms:W3CDTF">2021-10-07T09:34:00Z</dcterms:modified>
</cp:coreProperties>
</file>