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108" w:type="dxa"/>
        <w:tblLayout w:type="fixed"/>
        <w:tblLook w:val="0000" w:firstRow="0" w:lastRow="0" w:firstColumn="0" w:lastColumn="0" w:noHBand="0" w:noVBand="0"/>
      </w:tblPr>
      <w:tblGrid>
        <w:gridCol w:w="7655"/>
        <w:gridCol w:w="2035"/>
      </w:tblGrid>
      <w:tr w:rsidR="008D434F" w14:paraId="29C8ED78" w14:textId="77777777">
        <w:trPr>
          <w:trHeight w:val="347"/>
        </w:trPr>
        <w:tc>
          <w:tcPr>
            <w:tcW w:w="7655" w:type="dxa"/>
            <w:vMerge w:val="restart"/>
            <w:tcBorders>
              <w:top w:val="single" w:sz="4" w:space="0" w:color="FFFFFF"/>
              <w:left w:val="single" w:sz="4" w:space="0" w:color="FFFFFF"/>
              <w:bottom w:val="single" w:sz="4" w:space="0" w:color="000000"/>
            </w:tcBorders>
            <w:shd w:val="clear" w:color="auto" w:fill="D9D9D9"/>
            <w:vAlign w:val="center"/>
          </w:tcPr>
          <w:p w14:paraId="4E8CBD4D" w14:textId="2F34A09B" w:rsidR="008D434F" w:rsidRPr="008C41AB" w:rsidRDefault="002F126B" w:rsidP="0044279D">
            <w:pPr>
              <w:rPr>
                <w:rFonts w:ascii="Arial" w:hAnsi="Arial" w:cs="Arial"/>
                <w:caps/>
                <w:color w:val="6F6F6F"/>
                <w:sz w:val="20"/>
                <w:szCs w:val="20"/>
              </w:rPr>
            </w:pPr>
            <w:r>
              <w:rPr>
                <w:rFonts w:ascii="Arial" w:hAnsi="Arial"/>
                <w:b/>
                <w:caps/>
                <w:color w:val="6F6F6F"/>
                <w:sz w:val="36"/>
                <w:szCs w:val="22"/>
              </w:rPr>
              <w:t>Press Release</w:t>
            </w:r>
          </w:p>
        </w:tc>
        <w:tc>
          <w:tcPr>
            <w:tcW w:w="203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084713A2" w14:textId="6854F151" w:rsidR="008D434F" w:rsidRDefault="00A26485" w:rsidP="00A26485">
            <w:pPr>
              <w:jc w:val="center"/>
            </w:pPr>
            <w:r>
              <w:rPr>
                <w:rFonts w:ascii="Arial" w:hAnsi="Arial"/>
                <w:color w:val="6F6F6F"/>
                <w:sz w:val="20"/>
                <w:szCs w:val="20"/>
              </w:rPr>
              <w:t>Dec. 10</w:t>
            </w:r>
            <w:r w:rsidRPr="00A26485">
              <w:rPr>
                <w:rFonts w:ascii="Arial" w:hAnsi="Arial"/>
                <w:color w:val="6F6F6F"/>
                <w:sz w:val="20"/>
                <w:szCs w:val="20"/>
                <w:vertAlign w:val="superscript"/>
              </w:rPr>
              <w:t>th</w:t>
            </w:r>
            <w:r>
              <w:rPr>
                <w:rFonts w:ascii="Arial" w:hAnsi="Arial"/>
                <w:color w:val="6F6F6F"/>
                <w:sz w:val="20"/>
                <w:szCs w:val="20"/>
              </w:rPr>
              <w:t xml:space="preserve">, </w:t>
            </w:r>
            <w:r w:rsidR="00A81BB7">
              <w:rPr>
                <w:rFonts w:ascii="Arial" w:hAnsi="Arial"/>
                <w:color w:val="6F6F6F"/>
                <w:sz w:val="20"/>
                <w:szCs w:val="20"/>
              </w:rPr>
              <w:t>2020</w:t>
            </w:r>
          </w:p>
        </w:tc>
      </w:tr>
      <w:tr w:rsidR="008D434F" w14:paraId="55AA0317" w14:textId="77777777">
        <w:trPr>
          <w:trHeight w:val="347"/>
        </w:trPr>
        <w:tc>
          <w:tcPr>
            <w:tcW w:w="7655" w:type="dxa"/>
            <w:vMerge/>
            <w:tcBorders>
              <w:top w:val="single" w:sz="4" w:space="0" w:color="000000"/>
              <w:left w:val="single" w:sz="4" w:space="0" w:color="FFFFFF"/>
              <w:bottom w:val="single" w:sz="4" w:space="0" w:color="FFFFFF"/>
            </w:tcBorders>
            <w:shd w:val="clear" w:color="auto" w:fill="D9D9D9"/>
            <w:vAlign w:val="center"/>
          </w:tcPr>
          <w:p w14:paraId="1C4AD03D" w14:textId="77777777" w:rsidR="008D434F" w:rsidRDefault="008D434F" w:rsidP="0044279D">
            <w:pPr>
              <w:snapToGrid w:val="0"/>
              <w:rPr>
                <w:rFonts w:ascii="Arial" w:hAnsi="Arial" w:cs="Arial"/>
                <w:color w:val="6F6F6F"/>
                <w:sz w:val="20"/>
                <w:szCs w:val="20"/>
              </w:rPr>
            </w:pPr>
          </w:p>
        </w:tc>
        <w:tc>
          <w:tcPr>
            <w:tcW w:w="203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7D237E1C" w14:textId="5E4DF5D3" w:rsidR="008D434F" w:rsidRPr="0044279D" w:rsidRDefault="00A81BB7" w:rsidP="0044279D">
            <w:pPr>
              <w:jc w:val="right"/>
              <w:rPr>
                <w:highlight w:val="yellow"/>
              </w:rPr>
            </w:pPr>
            <w:r>
              <w:rPr>
                <w:rFonts w:ascii="Arial" w:hAnsi="Arial"/>
                <w:color w:val="6F6F6F"/>
                <w:sz w:val="20"/>
                <w:szCs w:val="20"/>
              </w:rPr>
              <w:t xml:space="preserve">Heilbronn </w:t>
            </w:r>
            <w:proofErr w:type="spellStart"/>
            <w:r>
              <w:rPr>
                <w:rFonts w:ascii="Arial" w:hAnsi="Arial"/>
                <w:color w:val="6F6F6F"/>
                <w:sz w:val="20"/>
                <w:szCs w:val="20"/>
              </w:rPr>
              <w:t>Pfedelbach</w:t>
            </w:r>
            <w:proofErr w:type="spellEnd"/>
            <w:r>
              <w:rPr>
                <w:rFonts w:ascii="Arial" w:hAnsi="Arial"/>
                <w:color w:val="6F6F6F"/>
                <w:sz w:val="20"/>
                <w:szCs w:val="20"/>
              </w:rPr>
              <w:t>, Ulm</w:t>
            </w:r>
          </w:p>
        </w:tc>
      </w:tr>
    </w:tbl>
    <w:p w14:paraId="76455A33" w14:textId="77777777" w:rsidR="008D434F" w:rsidRPr="000A7528" w:rsidRDefault="008D434F" w:rsidP="0044279D">
      <w:pPr>
        <w:rPr>
          <w:rFonts w:ascii="Arial" w:hAnsi="Arial" w:cs="Arial"/>
        </w:rPr>
      </w:pPr>
    </w:p>
    <w:tbl>
      <w:tblPr>
        <w:tblW w:w="9639" w:type="dxa"/>
        <w:tblInd w:w="108" w:type="dxa"/>
        <w:tblLayout w:type="fixed"/>
        <w:tblLook w:val="0000" w:firstRow="0" w:lastRow="0" w:firstColumn="0" w:lastColumn="0" w:noHBand="0" w:noVBand="0"/>
      </w:tblPr>
      <w:tblGrid>
        <w:gridCol w:w="9639"/>
      </w:tblGrid>
      <w:tr w:rsidR="008D434F" w14:paraId="697D62FC" w14:textId="77777777" w:rsidTr="002F126B">
        <w:trPr>
          <w:trHeight w:val="523"/>
        </w:trPr>
        <w:tc>
          <w:tcPr>
            <w:tcW w:w="9639" w:type="dxa"/>
            <w:tcBorders>
              <w:top w:val="single" w:sz="4" w:space="0" w:color="000000"/>
              <w:bottom w:val="single" w:sz="4" w:space="0" w:color="000000"/>
            </w:tcBorders>
            <w:shd w:val="clear" w:color="auto" w:fill="auto"/>
            <w:vAlign w:val="center"/>
          </w:tcPr>
          <w:p w14:paraId="37D7B667" w14:textId="5F3EF63F" w:rsidR="008D434F" w:rsidRDefault="00A26485" w:rsidP="0044279D">
            <w:r>
              <w:rPr>
                <w:rStyle w:val="s9"/>
                <w:rFonts w:ascii="Arial" w:hAnsi="Arial"/>
                <w:b/>
                <w:bCs/>
                <w:color w:val="000000"/>
                <w:sz w:val="28"/>
                <w:szCs w:val="28"/>
              </w:rPr>
              <w:t>German business magazine</w:t>
            </w:r>
            <w:r w:rsidR="00A81BB7">
              <w:rPr>
                <w:rStyle w:val="s9"/>
                <w:rFonts w:ascii="Arial" w:hAnsi="Arial"/>
                <w:b/>
                <w:bCs/>
                <w:color w:val="000000"/>
                <w:sz w:val="28"/>
                <w:szCs w:val="28"/>
              </w:rPr>
              <w:t xml:space="preserve"> names TII Group world market leader also in 2020 - title stands for technological leadership and economic significance</w:t>
            </w:r>
          </w:p>
        </w:tc>
      </w:tr>
    </w:tbl>
    <w:p w14:paraId="50E1819C" w14:textId="77777777" w:rsidR="00713846" w:rsidRDefault="00713846" w:rsidP="0044279D">
      <w:pPr>
        <w:spacing w:line="360" w:lineRule="auto"/>
        <w:ind w:right="-397"/>
        <w:rPr>
          <w:rFonts w:ascii="Arial" w:hAnsi="Arial" w:cs="Arial"/>
          <w:b/>
        </w:rPr>
      </w:pPr>
    </w:p>
    <w:p w14:paraId="07D205BA" w14:textId="52212C9E" w:rsidR="00BB5298" w:rsidRPr="00BB5298" w:rsidRDefault="00A81BB7" w:rsidP="00B25BDA">
      <w:pPr>
        <w:pStyle w:val="s12"/>
        <w:spacing w:before="0" w:beforeAutospacing="0" w:after="0" w:afterAutospacing="0" w:line="360" w:lineRule="auto"/>
        <w:ind w:left="284" w:right="-425"/>
        <w:rPr>
          <w:sz w:val="24"/>
          <w:szCs w:val="24"/>
        </w:rPr>
      </w:pPr>
      <w:r>
        <w:rPr>
          <w:rStyle w:val="bumpedfont15"/>
          <w:rFonts w:ascii="Arial" w:hAnsi="Arial"/>
          <w:b/>
          <w:bCs/>
          <w:sz w:val="24"/>
          <w:szCs w:val="24"/>
        </w:rPr>
        <w:t xml:space="preserve">Renowned business magazine </w:t>
      </w:r>
      <w:proofErr w:type="spellStart"/>
      <w:r>
        <w:rPr>
          <w:rStyle w:val="bumpedfont15"/>
          <w:rFonts w:ascii="Arial" w:hAnsi="Arial"/>
          <w:b/>
          <w:bCs/>
          <w:sz w:val="24"/>
          <w:szCs w:val="24"/>
        </w:rPr>
        <w:t>WirtschaftsWoche</w:t>
      </w:r>
      <w:proofErr w:type="spellEnd"/>
      <w:r>
        <w:rPr>
          <w:rStyle w:val="bumpedfont15"/>
          <w:rFonts w:ascii="Arial" w:hAnsi="Arial"/>
          <w:b/>
          <w:bCs/>
          <w:sz w:val="24"/>
          <w:szCs w:val="24"/>
        </w:rPr>
        <w:t xml:space="preserve">, part of the </w:t>
      </w:r>
      <w:proofErr w:type="spellStart"/>
      <w:r>
        <w:rPr>
          <w:rStyle w:val="bumpedfont15"/>
          <w:rFonts w:ascii="Arial" w:hAnsi="Arial"/>
          <w:b/>
          <w:bCs/>
          <w:sz w:val="24"/>
          <w:szCs w:val="24"/>
        </w:rPr>
        <w:t>Handelsblatt</w:t>
      </w:r>
      <w:proofErr w:type="spellEnd"/>
      <w:r>
        <w:rPr>
          <w:rStyle w:val="bumpedfont15"/>
          <w:rFonts w:ascii="Arial" w:hAnsi="Arial"/>
          <w:b/>
          <w:bCs/>
          <w:sz w:val="24"/>
          <w:szCs w:val="24"/>
        </w:rPr>
        <w:t xml:space="preserve"> Media Group, has named the Transporter Industry International Group (TII Group) world market leader in the Machinery and Plant Engineering category. </w:t>
      </w:r>
    </w:p>
    <w:p w14:paraId="1F326A44" w14:textId="3DC90E1B" w:rsidR="00BB5298" w:rsidRDefault="00BB5298" w:rsidP="0044279D">
      <w:pPr>
        <w:pStyle w:val="s12"/>
        <w:spacing w:before="0" w:beforeAutospacing="0" w:after="0" w:afterAutospacing="0" w:line="360" w:lineRule="auto"/>
        <w:ind w:left="284"/>
        <w:rPr>
          <w:sz w:val="27"/>
          <w:szCs w:val="27"/>
        </w:rPr>
      </w:pPr>
    </w:p>
    <w:p w14:paraId="6C23874B" w14:textId="7E1A0990" w:rsidR="00BB5298" w:rsidRPr="002068FF" w:rsidRDefault="00A81BB7" w:rsidP="0044279D">
      <w:pPr>
        <w:pStyle w:val="s12"/>
        <w:spacing w:before="0" w:beforeAutospacing="0" w:after="0" w:afterAutospacing="0" w:line="360" w:lineRule="auto"/>
        <w:ind w:left="284"/>
        <w:rPr>
          <w:sz w:val="24"/>
          <w:szCs w:val="24"/>
        </w:rPr>
      </w:pPr>
      <w:r>
        <w:rPr>
          <w:rStyle w:val="bumpedfont15"/>
          <w:rFonts w:ascii="Arial" w:hAnsi="Arial"/>
          <w:sz w:val="24"/>
          <w:szCs w:val="24"/>
        </w:rPr>
        <w:t xml:space="preserve">The TII Group had already secured a regular place in the Champions League of German companies. This year too, </w:t>
      </w:r>
      <w:proofErr w:type="spellStart"/>
      <w:r>
        <w:rPr>
          <w:rStyle w:val="bumpedfont15"/>
          <w:rFonts w:ascii="Arial" w:hAnsi="Arial"/>
          <w:sz w:val="24"/>
          <w:szCs w:val="24"/>
        </w:rPr>
        <w:t>WirtschaftsWoche</w:t>
      </w:r>
      <w:proofErr w:type="spellEnd"/>
      <w:r>
        <w:rPr>
          <w:rStyle w:val="bumpedfont15"/>
          <w:rFonts w:ascii="Arial" w:hAnsi="Arial"/>
          <w:sz w:val="24"/>
          <w:szCs w:val="24"/>
        </w:rPr>
        <w:t xml:space="preserve"> has chosen the corporate group belonging to the Heilbronn-based </w:t>
      </w:r>
      <w:proofErr w:type="spellStart"/>
      <w:r>
        <w:rPr>
          <w:rStyle w:val="bumpedfont15"/>
          <w:rFonts w:ascii="Arial" w:hAnsi="Arial"/>
          <w:sz w:val="24"/>
          <w:szCs w:val="24"/>
        </w:rPr>
        <w:t>Rettenmaier</w:t>
      </w:r>
      <w:proofErr w:type="spellEnd"/>
      <w:r>
        <w:rPr>
          <w:rStyle w:val="bumpedfont15"/>
          <w:rFonts w:ascii="Arial" w:hAnsi="Arial"/>
          <w:sz w:val="24"/>
          <w:szCs w:val="24"/>
        </w:rPr>
        <w:t xml:space="preserve"> family, which includes the SCHEUERLE</w:t>
      </w:r>
      <w:r w:rsidR="00A26485">
        <w:rPr>
          <w:rStyle w:val="bumpedfont15"/>
          <w:rFonts w:ascii="Arial" w:hAnsi="Arial"/>
          <w:sz w:val="24"/>
          <w:szCs w:val="24"/>
        </w:rPr>
        <w:t xml:space="preserve">, </w:t>
      </w:r>
      <w:r>
        <w:rPr>
          <w:rStyle w:val="bumpedfont15"/>
          <w:rFonts w:ascii="Arial" w:hAnsi="Arial"/>
          <w:sz w:val="24"/>
          <w:szCs w:val="24"/>
        </w:rPr>
        <w:t>KAMAG</w:t>
      </w:r>
      <w:r w:rsidR="00A26485">
        <w:rPr>
          <w:rStyle w:val="bumpedfont15"/>
          <w:rFonts w:ascii="Arial" w:hAnsi="Arial"/>
          <w:sz w:val="24"/>
          <w:szCs w:val="24"/>
        </w:rPr>
        <w:t>, NICOLAS and TIIGER,</w:t>
      </w:r>
      <w:r>
        <w:rPr>
          <w:rStyle w:val="bumpedfont15"/>
          <w:rFonts w:ascii="Arial" w:hAnsi="Arial"/>
          <w:sz w:val="24"/>
          <w:szCs w:val="24"/>
        </w:rPr>
        <w:t xml:space="preserve"> as world market leader. The prestigious business magazine reported on this in the special edition published in November. Following on from previous years, the TII Group is once again listed as a world market leader. With this, the TII Group subsidiaries have proven their continuous innovation and technology leadership as well as their economic importance in the heavy-duty and special vehicle segment worldwide.</w:t>
      </w:r>
    </w:p>
    <w:p w14:paraId="2A0A4B39" w14:textId="15B81F0A" w:rsidR="00BB5298" w:rsidRDefault="00BB5298" w:rsidP="0044279D">
      <w:pPr>
        <w:pStyle w:val="s12"/>
        <w:spacing w:before="0" w:beforeAutospacing="0" w:after="0" w:afterAutospacing="0" w:line="360" w:lineRule="auto"/>
        <w:ind w:left="284"/>
        <w:rPr>
          <w:sz w:val="24"/>
          <w:szCs w:val="24"/>
        </w:rPr>
      </w:pPr>
    </w:p>
    <w:p w14:paraId="538B86BE" w14:textId="47924306" w:rsidR="00B738ED" w:rsidRPr="00B738ED" w:rsidRDefault="00B738ED" w:rsidP="0044279D">
      <w:pPr>
        <w:pStyle w:val="s12"/>
        <w:spacing w:before="0" w:beforeAutospacing="0" w:after="0" w:afterAutospacing="0" w:line="360" w:lineRule="auto"/>
        <w:ind w:left="284"/>
        <w:rPr>
          <w:rFonts w:ascii="Arial" w:hAnsi="Arial" w:cs="Arial"/>
          <w:b/>
          <w:sz w:val="24"/>
          <w:szCs w:val="24"/>
        </w:rPr>
      </w:pPr>
      <w:r>
        <w:rPr>
          <w:rFonts w:ascii="Arial" w:hAnsi="Arial"/>
          <w:b/>
          <w:sz w:val="24"/>
          <w:szCs w:val="24"/>
        </w:rPr>
        <w:t>Basis provided by a database with 1,300 companies</w:t>
      </w:r>
    </w:p>
    <w:p w14:paraId="67F490A9" w14:textId="5F14F414" w:rsidR="00BB5298" w:rsidRPr="002068FF" w:rsidRDefault="00BB64FE" w:rsidP="0044279D">
      <w:pPr>
        <w:pStyle w:val="s12"/>
        <w:spacing w:before="0" w:beforeAutospacing="0" w:after="0" w:afterAutospacing="0" w:line="360" w:lineRule="auto"/>
        <w:ind w:left="284"/>
        <w:rPr>
          <w:sz w:val="24"/>
          <w:szCs w:val="24"/>
        </w:rPr>
      </w:pPr>
      <w:r>
        <w:rPr>
          <w:rStyle w:val="bumpedfont15"/>
          <w:rFonts w:ascii="Arial" w:hAnsi="Arial"/>
          <w:sz w:val="24"/>
          <w:szCs w:val="24"/>
        </w:rPr>
        <w:t xml:space="preserve">The basis for the list of German world market leaders is the World Market Leader Index compiled by the University of St. </w:t>
      </w:r>
      <w:proofErr w:type="spellStart"/>
      <w:r>
        <w:rPr>
          <w:rStyle w:val="bumpedfont15"/>
          <w:rFonts w:ascii="Arial" w:hAnsi="Arial"/>
          <w:sz w:val="24"/>
          <w:szCs w:val="24"/>
        </w:rPr>
        <w:t>Gallen</w:t>
      </w:r>
      <w:proofErr w:type="spellEnd"/>
      <w:r>
        <w:rPr>
          <w:rStyle w:val="bumpedfont15"/>
          <w:rFonts w:ascii="Arial" w:hAnsi="Arial"/>
          <w:sz w:val="24"/>
          <w:szCs w:val="24"/>
        </w:rPr>
        <w:t xml:space="preserve"> and Academy of German World Market Leaders (ADWM). For this, researchers scientifically evaluate extensive information on the candidates. The basis is provided by means of a database with currently around 1,300 entries of potential world market leaders which is continuously updated. </w:t>
      </w:r>
    </w:p>
    <w:p w14:paraId="2C5EA41F" w14:textId="41E485A6" w:rsidR="00133E1E" w:rsidRDefault="00133E1E">
      <w:pPr>
        <w:suppressAutoHyphens w:val="0"/>
        <w:rPr>
          <w:rFonts w:ascii="Calibri" w:eastAsiaTheme="minorHAnsi" w:hAnsi="Calibri" w:cs="Calibri"/>
        </w:rPr>
      </w:pPr>
      <w:r>
        <w:br w:type="page"/>
      </w:r>
    </w:p>
    <w:p w14:paraId="3E072702" w14:textId="77777777" w:rsidR="00BB5298" w:rsidRPr="002068FF" w:rsidRDefault="00BB5298" w:rsidP="0044279D">
      <w:pPr>
        <w:pStyle w:val="s12"/>
        <w:spacing w:before="0" w:beforeAutospacing="0" w:after="0" w:afterAutospacing="0" w:line="360" w:lineRule="auto"/>
        <w:ind w:left="284"/>
        <w:rPr>
          <w:sz w:val="24"/>
          <w:szCs w:val="24"/>
        </w:rPr>
      </w:pPr>
      <w:r>
        <w:rPr>
          <w:rStyle w:val="bumpedfont15"/>
          <w:rFonts w:ascii="Arial" w:hAnsi="Arial"/>
          <w:b/>
          <w:bCs/>
          <w:sz w:val="24"/>
          <w:szCs w:val="24"/>
        </w:rPr>
        <w:lastRenderedPageBreak/>
        <w:t>Photo:</w:t>
      </w:r>
    </w:p>
    <w:p w14:paraId="33705131" w14:textId="283F1CE0" w:rsidR="00BB5298" w:rsidRPr="002068FF" w:rsidRDefault="00A0074C" w:rsidP="0044279D">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sz w:val="24"/>
          <w:szCs w:val="24"/>
        </w:rPr>
        <w:t>As in previous years, the TII Group can call itself a world market leader through its subsidiaries SCHEUERLE and KAMAG.</w:t>
      </w:r>
    </w:p>
    <w:p w14:paraId="597C30F7" w14:textId="0C6F493A" w:rsidR="00BB5298" w:rsidRPr="002068FF" w:rsidRDefault="00BB5298" w:rsidP="00B25BDA">
      <w:pPr>
        <w:spacing w:line="360" w:lineRule="auto"/>
        <w:ind w:left="284"/>
        <w:rPr>
          <w:rFonts w:ascii="Arial" w:hAnsi="Arial" w:cs="Arial"/>
          <w:b/>
          <w:sz w:val="22"/>
          <w:szCs w:val="22"/>
        </w:rPr>
      </w:pPr>
    </w:p>
    <w:p w14:paraId="2458F337" w14:textId="037740DA" w:rsidR="00BB5298" w:rsidRDefault="00BB5298" w:rsidP="00B25BDA">
      <w:pPr>
        <w:spacing w:line="360" w:lineRule="auto"/>
        <w:ind w:left="284"/>
        <w:rPr>
          <w:rFonts w:ascii="Arial" w:hAnsi="Arial" w:cs="Arial"/>
          <w:b/>
        </w:rPr>
      </w:pPr>
    </w:p>
    <w:p w14:paraId="1016746D" w14:textId="2883CAE2" w:rsidR="008D434F" w:rsidRDefault="00B57A1B" w:rsidP="0044279D">
      <w:pPr>
        <w:spacing w:line="360" w:lineRule="auto"/>
        <w:ind w:left="284"/>
        <w:rPr>
          <w:rFonts w:ascii="Arial" w:hAnsi="Arial" w:cs="Arial"/>
          <w:b/>
          <w:sz w:val="18"/>
          <w:szCs w:val="18"/>
        </w:rPr>
      </w:pPr>
      <w:r>
        <w:rPr>
          <w:rFonts w:ascii="Arial" w:hAnsi="Arial"/>
          <w:b/>
          <w:sz w:val="18"/>
          <w:szCs w:val="18"/>
        </w:rPr>
        <w:t>Company Profile</w:t>
      </w:r>
    </w:p>
    <w:p w14:paraId="487D35B1" w14:textId="30056122" w:rsidR="008D434F" w:rsidRPr="00B413B5" w:rsidRDefault="00B57A1B" w:rsidP="0044279D">
      <w:pPr>
        <w:spacing w:line="360" w:lineRule="auto"/>
        <w:ind w:left="284"/>
        <w:rPr>
          <w:sz w:val="18"/>
          <w:szCs w:val="18"/>
        </w:rPr>
      </w:pPr>
      <w:r w:rsidRPr="00B413B5">
        <w:rPr>
          <w:rFonts w:ascii="Arial" w:hAnsi="Arial"/>
          <w:sz w:val="18"/>
          <w:szCs w:val="18"/>
        </w:rPr>
        <w:t xml:space="preserve">The Transporter Industry International Group (TII Group) belongs to the </w:t>
      </w:r>
      <w:proofErr w:type="spellStart"/>
      <w:r w:rsidRPr="00B413B5">
        <w:rPr>
          <w:rFonts w:ascii="Arial" w:hAnsi="Arial"/>
          <w:sz w:val="18"/>
          <w:szCs w:val="18"/>
        </w:rPr>
        <w:t>Rettenmaier</w:t>
      </w:r>
      <w:proofErr w:type="spellEnd"/>
      <w:r w:rsidRPr="00B413B5">
        <w:rPr>
          <w:rFonts w:ascii="Arial" w:hAnsi="Arial"/>
          <w:sz w:val="18"/>
          <w:szCs w:val="18"/>
        </w:rPr>
        <w:t xml:space="preserve"> entrepreneurial family and is a globally active manufacturer of heavy-duty and special vehicles. It is comprised of the </w:t>
      </w:r>
      <w:proofErr w:type="spellStart"/>
      <w:r w:rsidRPr="00B413B5">
        <w:rPr>
          <w:rFonts w:ascii="Arial" w:hAnsi="Arial"/>
          <w:sz w:val="18"/>
          <w:szCs w:val="18"/>
        </w:rPr>
        <w:t>Scheuerle</w:t>
      </w:r>
      <w:proofErr w:type="spellEnd"/>
      <w:r w:rsidRPr="00B413B5">
        <w:rPr>
          <w:rFonts w:ascii="Arial" w:hAnsi="Arial"/>
          <w:sz w:val="18"/>
          <w:szCs w:val="18"/>
        </w:rPr>
        <w:t xml:space="preserve">, Nicolas, </w:t>
      </w:r>
      <w:proofErr w:type="spellStart"/>
      <w:r w:rsidRPr="00B413B5">
        <w:rPr>
          <w:rFonts w:ascii="Arial" w:hAnsi="Arial"/>
          <w:sz w:val="18"/>
          <w:szCs w:val="18"/>
        </w:rPr>
        <w:t>Kamag</w:t>
      </w:r>
      <w:proofErr w:type="spellEnd"/>
      <w:r w:rsidRPr="00B413B5">
        <w:rPr>
          <w:rFonts w:ascii="Arial" w:hAnsi="Arial"/>
          <w:sz w:val="18"/>
          <w:szCs w:val="18"/>
        </w:rPr>
        <w:t xml:space="preserve"> and </w:t>
      </w:r>
      <w:proofErr w:type="spellStart"/>
      <w:r w:rsidRPr="00B413B5">
        <w:rPr>
          <w:rFonts w:ascii="Arial" w:hAnsi="Arial"/>
          <w:sz w:val="18"/>
          <w:szCs w:val="18"/>
        </w:rPr>
        <w:t>TIIger</w:t>
      </w:r>
      <w:proofErr w:type="spellEnd"/>
      <w:r w:rsidRPr="00B413B5">
        <w:rPr>
          <w:rFonts w:ascii="Arial" w:hAnsi="Arial"/>
          <w:sz w:val="18"/>
          <w:szCs w:val="18"/>
        </w:rPr>
        <w:t xml:space="preserve"> brands, and has a workforce of around 900 employees. With innovative vehicles for logistics yards, public roads and industrial areas, the world market leader for heavy-duty vehicles with hydraulic pendulum axles supports its customers – from transport and logistics, building industry, plant engineering, air and space travel, shipbuilding through to energy, steel and min</w:t>
      </w:r>
      <w:bookmarkStart w:id="0" w:name="_GoBack"/>
      <w:bookmarkEnd w:id="0"/>
      <w:r w:rsidRPr="00B413B5">
        <w:rPr>
          <w:rFonts w:ascii="Arial" w:hAnsi="Arial"/>
          <w:sz w:val="18"/>
          <w:szCs w:val="18"/>
        </w:rPr>
        <w:t xml:space="preserve">ing – for realising a wide range of complex transport tasks. Transport assignments include construction machinery, wind turbine facilities, ships,  antennas as well as entire factory plant. The TII Group holds the current world record of over 17,000 tonnes for transporting extremely heavy loads on vehicles. The TII Group focuses on product quality and innovations for the future of heavy-duty transportation mobility. In addition to locations in Germany, France and India, the group has a global sales and service organisation. </w:t>
      </w:r>
    </w:p>
    <w:p w14:paraId="068194B5" w14:textId="77777777" w:rsidR="008D434F" w:rsidRPr="00636839" w:rsidRDefault="00A26485" w:rsidP="0044279D">
      <w:pPr>
        <w:spacing w:line="360" w:lineRule="auto"/>
        <w:ind w:left="284"/>
        <w:rPr>
          <w:rFonts w:ascii="Arial" w:hAnsi="Arial" w:cs="Arial"/>
          <w:sz w:val="18"/>
          <w:szCs w:val="18"/>
        </w:rPr>
      </w:pPr>
      <w:hyperlink r:id="rId9" w:history="1">
        <w:r w:rsidR="005B339B">
          <w:rPr>
            <w:rStyle w:val="Hyperlink"/>
            <w:rFonts w:ascii="Arial" w:hAnsi="Arial"/>
            <w:sz w:val="18"/>
            <w:szCs w:val="18"/>
          </w:rPr>
          <w:t>www.tii-group.com</w:t>
        </w:r>
      </w:hyperlink>
    </w:p>
    <w:p w14:paraId="34328938" w14:textId="40BB5779" w:rsidR="008D434F" w:rsidRPr="00636839" w:rsidRDefault="008D434F" w:rsidP="002B3481">
      <w:pPr>
        <w:spacing w:line="360" w:lineRule="auto"/>
        <w:ind w:left="284"/>
        <w:rPr>
          <w:rFonts w:ascii="Arial" w:hAnsi="Arial" w:cs="Arial"/>
          <w:sz w:val="18"/>
          <w:szCs w:val="18"/>
        </w:rPr>
      </w:pPr>
    </w:p>
    <w:p w14:paraId="6E17A076" w14:textId="77777777" w:rsidR="00D554D2" w:rsidRPr="00636839" w:rsidRDefault="00D554D2" w:rsidP="002B3481">
      <w:pPr>
        <w:spacing w:line="360" w:lineRule="auto"/>
        <w:ind w:left="284"/>
        <w:rPr>
          <w:rFonts w:ascii="Arial" w:hAnsi="Arial" w:cs="Arial"/>
          <w:sz w:val="18"/>
          <w:szCs w:val="18"/>
        </w:rPr>
      </w:pPr>
    </w:p>
    <w:p w14:paraId="6232B1D5" w14:textId="1878D2BD" w:rsidR="008D434F" w:rsidRPr="00636839" w:rsidRDefault="00B57A1B" w:rsidP="0044279D">
      <w:pPr>
        <w:spacing w:line="360" w:lineRule="auto"/>
        <w:ind w:left="284"/>
        <w:rPr>
          <w:rFonts w:ascii="Arial" w:hAnsi="Arial" w:cs="Arial"/>
          <w:b/>
          <w:sz w:val="22"/>
          <w:szCs w:val="22"/>
        </w:rPr>
      </w:pPr>
      <w:r>
        <w:rPr>
          <w:rFonts w:ascii="Arial" w:hAnsi="Arial"/>
          <w:b/>
          <w:sz w:val="18"/>
          <w:szCs w:val="18"/>
        </w:rPr>
        <w:t>Press Contact</w:t>
      </w:r>
    </w:p>
    <w:p w14:paraId="0D226021" w14:textId="18CBFC7C" w:rsidR="008D434F" w:rsidRPr="0044279D" w:rsidRDefault="0044279D" w:rsidP="0044279D">
      <w:pPr>
        <w:ind w:left="284" w:hanging="284"/>
        <w:rPr>
          <w:rFonts w:ascii="Arial" w:hAnsi="Arial" w:cs="Arial"/>
          <w:sz w:val="18"/>
          <w:szCs w:val="18"/>
        </w:rPr>
      </w:pPr>
      <w:r>
        <w:rPr>
          <w:rFonts w:ascii="Arial" w:hAnsi="Arial"/>
          <w:sz w:val="22"/>
          <w:szCs w:val="22"/>
        </w:rPr>
        <w:tab/>
      </w:r>
      <w:r>
        <w:rPr>
          <w:rFonts w:ascii="Arial" w:hAnsi="Arial"/>
          <w:sz w:val="18"/>
          <w:szCs w:val="18"/>
        </w:rPr>
        <w:t>Volker Seitz</w:t>
      </w:r>
    </w:p>
    <w:p w14:paraId="7ACE799F" w14:textId="77777777" w:rsidR="008D434F" w:rsidRPr="0044279D" w:rsidRDefault="00B57A1B" w:rsidP="0044279D">
      <w:pPr>
        <w:ind w:left="284"/>
        <w:rPr>
          <w:rFonts w:ascii="Arial" w:hAnsi="Arial" w:cs="Arial"/>
          <w:sz w:val="18"/>
          <w:szCs w:val="18"/>
        </w:rPr>
      </w:pPr>
      <w:r>
        <w:rPr>
          <w:rFonts w:ascii="Arial" w:hAnsi="Arial"/>
          <w:sz w:val="18"/>
          <w:szCs w:val="18"/>
        </w:rPr>
        <w:t>Head of Global Marketing &amp; Communication</w:t>
      </w:r>
      <w:r>
        <w:rPr>
          <w:rFonts w:ascii="Arial" w:hAnsi="Arial"/>
          <w:sz w:val="18"/>
          <w:szCs w:val="18"/>
        </w:rPr>
        <w:br/>
        <w:t>Tel: +49 (0)7941 / 691-2187</w:t>
      </w:r>
      <w:r>
        <w:rPr>
          <w:rFonts w:ascii="Arial" w:hAnsi="Arial"/>
          <w:sz w:val="18"/>
          <w:szCs w:val="18"/>
        </w:rPr>
        <w:br/>
        <w:t>Volker.Seitz@Tii-Group.com</w:t>
      </w:r>
    </w:p>
    <w:sectPr w:rsidR="008D434F" w:rsidRPr="0044279D" w:rsidSect="002F4B6C">
      <w:headerReference w:type="even" r:id="rId10"/>
      <w:headerReference w:type="default" r:id="rId11"/>
      <w:footerReference w:type="even" r:id="rId12"/>
      <w:footerReference w:type="default" r:id="rId13"/>
      <w:headerReference w:type="first" r:id="rId14"/>
      <w:footerReference w:type="first" r:id="rId15"/>
      <w:pgSz w:w="11906" w:h="16838"/>
      <w:pgMar w:top="2269" w:right="1558" w:bottom="2268" w:left="1134" w:header="709" w:footer="97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2EEA9" w14:textId="77777777" w:rsidR="00FB0DA0" w:rsidRDefault="00FB0DA0">
      <w:r>
        <w:separator/>
      </w:r>
    </w:p>
  </w:endnote>
  <w:endnote w:type="continuationSeparator" w:id="0">
    <w:p w14:paraId="4F3464BB" w14:textId="77777777" w:rsidR="00FB0DA0" w:rsidRDefault="00FB0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7D832" w14:textId="77777777" w:rsidR="008D434F" w:rsidRDefault="008D43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EEEA2" w14:textId="77777777" w:rsidR="008D434F" w:rsidRDefault="00B57A1B">
    <w:pPr>
      <w:pStyle w:val="Fuzeile"/>
      <w:tabs>
        <w:tab w:val="right" w:pos="8931"/>
      </w:tabs>
      <w:jc w:val="right"/>
      <w:rPr>
        <w:rFonts w:ascii="Arial" w:hAnsi="Arial" w:cs="Arial"/>
      </w:rPr>
    </w:pPr>
    <w:r>
      <w:rPr>
        <w:rFonts w:cs="Arial"/>
        <w:bCs/>
        <w:i/>
        <w:sz w:val="12"/>
        <w:szCs w:val="12"/>
      </w:rPr>
      <w:fldChar w:fldCharType="begin"/>
    </w:r>
    <w:r>
      <w:rPr>
        <w:rFonts w:cs="Arial"/>
        <w:bCs/>
        <w:i/>
        <w:sz w:val="12"/>
        <w:szCs w:val="12"/>
      </w:rPr>
      <w:instrText xml:space="preserve"> PAGE </w:instrText>
    </w:r>
    <w:r>
      <w:rPr>
        <w:rFonts w:cs="Arial"/>
        <w:bCs/>
        <w:i/>
        <w:sz w:val="12"/>
        <w:szCs w:val="12"/>
      </w:rPr>
      <w:fldChar w:fldCharType="separate"/>
    </w:r>
    <w:r w:rsidR="00A26485">
      <w:rPr>
        <w:rFonts w:cs="Arial"/>
        <w:bCs/>
        <w:i/>
        <w:noProof/>
        <w:sz w:val="12"/>
        <w:szCs w:val="12"/>
      </w:rPr>
      <w:t>2</w:t>
    </w:r>
    <w:r>
      <w:rPr>
        <w:rFonts w:cs="Arial"/>
        <w:bCs/>
        <w:i/>
        <w:sz w:val="12"/>
        <w:szCs w:val="12"/>
      </w:rPr>
      <w:fldChar w:fldCharType="end"/>
    </w:r>
    <w:r>
      <w:rPr>
        <w:rFonts w:ascii="Arial" w:hAnsi="Arial"/>
        <w:bCs/>
        <w:i/>
        <w:sz w:val="12"/>
        <w:szCs w:val="12"/>
      </w:rPr>
      <w:t>/</w:t>
    </w:r>
    <w:r>
      <w:rPr>
        <w:rFonts w:cs="Arial"/>
        <w:bCs/>
        <w:i/>
        <w:sz w:val="12"/>
        <w:szCs w:val="12"/>
      </w:rPr>
      <w:fldChar w:fldCharType="begin"/>
    </w:r>
    <w:r>
      <w:rPr>
        <w:rFonts w:cs="Arial"/>
        <w:bCs/>
        <w:i/>
        <w:sz w:val="12"/>
        <w:szCs w:val="12"/>
      </w:rPr>
      <w:instrText xml:space="preserve"> NUMPAGES \*Arabic </w:instrText>
    </w:r>
    <w:r>
      <w:rPr>
        <w:rFonts w:cs="Arial"/>
        <w:bCs/>
        <w:i/>
        <w:sz w:val="12"/>
        <w:szCs w:val="12"/>
      </w:rPr>
      <w:fldChar w:fldCharType="separate"/>
    </w:r>
    <w:r w:rsidR="00A26485">
      <w:rPr>
        <w:rFonts w:cs="Arial"/>
        <w:bCs/>
        <w:i/>
        <w:noProof/>
        <w:sz w:val="12"/>
        <w:szCs w:val="12"/>
      </w:rPr>
      <w:t>2</w:t>
    </w:r>
    <w:r>
      <w:rPr>
        <w:rFonts w:cs="Arial"/>
        <w:bCs/>
        <w:i/>
        <w:sz w:val="12"/>
        <w:szCs w:val="12"/>
      </w:rPr>
      <w:fldChar w:fldCharType="end"/>
    </w:r>
  </w:p>
  <w:p w14:paraId="2E35823D" w14:textId="77777777" w:rsidR="008D434F" w:rsidRDefault="008D434F">
    <w:pPr>
      <w:pStyle w:val="Fuzeile"/>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FE08B" w14:textId="77777777" w:rsidR="008D434F" w:rsidRDefault="008D43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F155A" w14:textId="77777777" w:rsidR="00FB0DA0" w:rsidRDefault="00FB0DA0">
      <w:r>
        <w:separator/>
      </w:r>
    </w:p>
  </w:footnote>
  <w:footnote w:type="continuationSeparator" w:id="0">
    <w:p w14:paraId="32F2DC84" w14:textId="77777777" w:rsidR="00FB0DA0" w:rsidRDefault="00FB0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AAA2E" w14:textId="77777777" w:rsidR="00C37472" w:rsidRDefault="00C3747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3A9CB" w14:textId="2F83F650" w:rsidR="008D434F" w:rsidRDefault="006E563B">
    <w:pPr>
      <w:pStyle w:val="Kopfzeile"/>
    </w:pPr>
    <w:r>
      <w:rPr>
        <w:noProof/>
        <w:lang w:val="de-DE" w:eastAsia="de-DE"/>
      </w:rPr>
      <w:drawing>
        <wp:anchor distT="0" distB="0" distL="114935" distR="114935" simplePos="0" relativeHeight="251657728" behindDoc="1" locked="0" layoutInCell="1" allowOverlap="1" wp14:anchorId="56EB111F" wp14:editId="781DEFC3">
          <wp:simplePos x="0" y="0"/>
          <wp:positionH relativeFrom="page">
            <wp:posOffset>2540</wp:posOffset>
          </wp:positionH>
          <wp:positionV relativeFrom="page">
            <wp:posOffset>3175</wp:posOffset>
          </wp:positionV>
          <wp:extent cx="7557135" cy="10688955"/>
          <wp:effectExtent l="0" t="0" r="0" b="0"/>
          <wp:wrapNone/>
          <wp:docPr id="2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0688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09EB1" w14:textId="77777777" w:rsidR="008D434F" w:rsidRDefault="008D43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rPr>
        <w:rFonts w:ascii="Arial" w:eastAsia="Times New Roman" w:hAnsi="Arial" w:cs="Aria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63B"/>
    <w:rsid w:val="00003377"/>
    <w:rsid w:val="0004687E"/>
    <w:rsid w:val="00060D20"/>
    <w:rsid w:val="000A3EE8"/>
    <w:rsid w:val="000A7528"/>
    <w:rsid w:val="000D0614"/>
    <w:rsid w:val="000F27B7"/>
    <w:rsid w:val="000F27E3"/>
    <w:rsid w:val="00114AB5"/>
    <w:rsid w:val="00130D21"/>
    <w:rsid w:val="00133E1E"/>
    <w:rsid w:val="00163278"/>
    <w:rsid w:val="001648F7"/>
    <w:rsid w:val="00164956"/>
    <w:rsid w:val="0019167A"/>
    <w:rsid w:val="001A38BB"/>
    <w:rsid w:val="001B4B0A"/>
    <w:rsid w:val="001C0728"/>
    <w:rsid w:val="001E2510"/>
    <w:rsid w:val="001E2FCF"/>
    <w:rsid w:val="001E44A7"/>
    <w:rsid w:val="001E4DC0"/>
    <w:rsid w:val="0020081A"/>
    <w:rsid w:val="002068FF"/>
    <w:rsid w:val="00234461"/>
    <w:rsid w:val="002B003C"/>
    <w:rsid w:val="002B3481"/>
    <w:rsid w:val="002C70D2"/>
    <w:rsid w:val="002D5BEA"/>
    <w:rsid w:val="002F126B"/>
    <w:rsid w:val="002F4B6C"/>
    <w:rsid w:val="002F7C6F"/>
    <w:rsid w:val="00313EF8"/>
    <w:rsid w:val="00352EED"/>
    <w:rsid w:val="0036211F"/>
    <w:rsid w:val="0037253D"/>
    <w:rsid w:val="00377313"/>
    <w:rsid w:val="00392D33"/>
    <w:rsid w:val="003B39F6"/>
    <w:rsid w:val="003B694C"/>
    <w:rsid w:val="003D4B7A"/>
    <w:rsid w:val="004105E2"/>
    <w:rsid w:val="00414DCC"/>
    <w:rsid w:val="00431E0F"/>
    <w:rsid w:val="0044279D"/>
    <w:rsid w:val="00450D48"/>
    <w:rsid w:val="004568A9"/>
    <w:rsid w:val="00460C8B"/>
    <w:rsid w:val="00471616"/>
    <w:rsid w:val="004A58C6"/>
    <w:rsid w:val="004B4A23"/>
    <w:rsid w:val="004C3415"/>
    <w:rsid w:val="004D5E19"/>
    <w:rsid w:val="005061DA"/>
    <w:rsid w:val="00507923"/>
    <w:rsid w:val="00512EC6"/>
    <w:rsid w:val="005304CB"/>
    <w:rsid w:val="00566E05"/>
    <w:rsid w:val="0057496F"/>
    <w:rsid w:val="005A516D"/>
    <w:rsid w:val="005B339B"/>
    <w:rsid w:val="005C2EB0"/>
    <w:rsid w:val="005D45DF"/>
    <w:rsid w:val="005E2E13"/>
    <w:rsid w:val="00600627"/>
    <w:rsid w:val="00604734"/>
    <w:rsid w:val="00612EDD"/>
    <w:rsid w:val="00636839"/>
    <w:rsid w:val="00660B40"/>
    <w:rsid w:val="00667E19"/>
    <w:rsid w:val="00683FBC"/>
    <w:rsid w:val="006B0ABA"/>
    <w:rsid w:val="006E3143"/>
    <w:rsid w:val="006E563B"/>
    <w:rsid w:val="006F33DA"/>
    <w:rsid w:val="007122EC"/>
    <w:rsid w:val="00713846"/>
    <w:rsid w:val="007A054D"/>
    <w:rsid w:val="007B0B7D"/>
    <w:rsid w:val="007E14DD"/>
    <w:rsid w:val="007E2DBB"/>
    <w:rsid w:val="007E6EAD"/>
    <w:rsid w:val="007F0256"/>
    <w:rsid w:val="007F660B"/>
    <w:rsid w:val="0080569B"/>
    <w:rsid w:val="008106D4"/>
    <w:rsid w:val="00867404"/>
    <w:rsid w:val="008A4BE0"/>
    <w:rsid w:val="008A5E52"/>
    <w:rsid w:val="008A6E3F"/>
    <w:rsid w:val="008B3264"/>
    <w:rsid w:val="008B6D3A"/>
    <w:rsid w:val="008C41AB"/>
    <w:rsid w:val="008C5E21"/>
    <w:rsid w:val="008D434F"/>
    <w:rsid w:val="008E42E7"/>
    <w:rsid w:val="00907177"/>
    <w:rsid w:val="00907F11"/>
    <w:rsid w:val="00925571"/>
    <w:rsid w:val="0093266E"/>
    <w:rsid w:val="00933912"/>
    <w:rsid w:val="00967C8E"/>
    <w:rsid w:val="00980CC1"/>
    <w:rsid w:val="0099526B"/>
    <w:rsid w:val="009C325B"/>
    <w:rsid w:val="009D6300"/>
    <w:rsid w:val="00A0074C"/>
    <w:rsid w:val="00A26485"/>
    <w:rsid w:val="00A5134D"/>
    <w:rsid w:val="00A562D0"/>
    <w:rsid w:val="00A64D60"/>
    <w:rsid w:val="00A81BB7"/>
    <w:rsid w:val="00A91E69"/>
    <w:rsid w:val="00AA4D3F"/>
    <w:rsid w:val="00AC117A"/>
    <w:rsid w:val="00AE7AC4"/>
    <w:rsid w:val="00AF72A5"/>
    <w:rsid w:val="00B17628"/>
    <w:rsid w:val="00B2248D"/>
    <w:rsid w:val="00B25BDA"/>
    <w:rsid w:val="00B31228"/>
    <w:rsid w:val="00B413B5"/>
    <w:rsid w:val="00B50858"/>
    <w:rsid w:val="00B57A1B"/>
    <w:rsid w:val="00B738ED"/>
    <w:rsid w:val="00B77551"/>
    <w:rsid w:val="00B929AD"/>
    <w:rsid w:val="00BA7B7C"/>
    <w:rsid w:val="00BB2CF0"/>
    <w:rsid w:val="00BB5298"/>
    <w:rsid w:val="00BB64FE"/>
    <w:rsid w:val="00C1487A"/>
    <w:rsid w:val="00C33F03"/>
    <w:rsid w:val="00C37472"/>
    <w:rsid w:val="00C65EFB"/>
    <w:rsid w:val="00C73D41"/>
    <w:rsid w:val="00C93F4A"/>
    <w:rsid w:val="00CC3F17"/>
    <w:rsid w:val="00CE67AC"/>
    <w:rsid w:val="00CF1FEA"/>
    <w:rsid w:val="00D14D01"/>
    <w:rsid w:val="00D30FAB"/>
    <w:rsid w:val="00D41316"/>
    <w:rsid w:val="00D554D2"/>
    <w:rsid w:val="00D66109"/>
    <w:rsid w:val="00D66235"/>
    <w:rsid w:val="00D67C07"/>
    <w:rsid w:val="00D84583"/>
    <w:rsid w:val="00DB32C5"/>
    <w:rsid w:val="00DE5CDD"/>
    <w:rsid w:val="00DF33E3"/>
    <w:rsid w:val="00DF5F79"/>
    <w:rsid w:val="00E25FB3"/>
    <w:rsid w:val="00E459C3"/>
    <w:rsid w:val="00E53480"/>
    <w:rsid w:val="00E767B4"/>
    <w:rsid w:val="00E776A3"/>
    <w:rsid w:val="00EA6122"/>
    <w:rsid w:val="00ED5D6D"/>
    <w:rsid w:val="00EE4B8B"/>
    <w:rsid w:val="00EF14BF"/>
    <w:rsid w:val="00EF7906"/>
    <w:rsid w:val="00F55C41"/>
    <w:rsid w:val="00F60178"/>
    <w:rsid w:val="00F81072"/>
    <w:rsid w:val="00F81D01"/>
    <w:rsid w:val="00FB0DA0"/>
    <w:rsid w:val="00FB1455"/>
    <w:rsid w:val="00FD34FC"/>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21E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Cambria" w:eastAsia="MS Mincho" w:hAnsi="Cambria" w:cs="Cambria"/>
      <w:sz w:val="24"/>
      <w:szCs w:val="24"/>
      <w:lang w:eastAsia="ar-SA"/>
    </w:rPr>
  </w:style>
  <w:style w:type="paragraph" w:styleId="berschrift1">
    <w:name w:val="heading 1"/>
    <w:basedOn w:val="Standard"/>
    <w:next w:val="Textkrper"/>
    <w:qFormat/>
    <w:pPr>
      <w:numPr>
        <w:numId w:val="1"/>
      </w:numPr>
      <w:spacing w:before="280" w:after="280"/>
      <w:outlineLvl w:val="0"/>
    </w:pPr>
    <w:rPr>
      <w:rFonts w:ascii="Times New Roman" w:eastAsia="Times New Roman" w:hAnsi="Times New Roman" w:cs="Times New Roman"/>
      <w:b/>
      <w:bCs/>
      <w:kern w:val="1"/>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SprechblasentextZchn">
    <w:name w:val="Sprechblasentext Zchn"/>
    <w:rPr>
      <w:rFonts w:ascii="Lucida Grande" w:hAnsi="Lucida Grande" w:cs="Lucida Grande"/>
      <w:sz w:val="18"/>
      <w:szCs w:val="18"/>
    </w:rPr>
  </w:style>
  <w:style w:type="character" w:styleId="Platzhaltertext">
    <w:name w:val="Placeholder Text"/>
    <w:rPr>
      <w:color w:val="808080"/>
    </w:rPr>
  </w:style>
  <w:style w:type="character" w:styleId="Fett">
    <w:name w:val="Strong"/>
    <w:qFormat/>
    <w:rPr>
      <w:b/>
      <w:bCs/>
    </w:rPr>
  </w:style>
  <w:style w:type="character" w:customStyle="1" w:styleId="NurTextZchn">
    <w:name w:val="Nur Text Zchn"/>
    <w:rPr>
      <w:rFonts w:ascii="Calibri" w:eastAsia="Cambria" w:hAnsi="Calibri" w:cs="Calibri"/>
      <w:sz w:val="22"/>
      <w:szCs w:val="21"/>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styleId="Hyperlink">
    <w:name w:val="Hyperlink"/>
    <w:rPr>
      <w:color w:val="0000FF"/>
      <w:u w:val="single"/>
    </w:rPr>
  </w:style>
  <w:style w:type="character" w:customStyle="1" w:styleId="berschrift1Zchn">
    <w:name w:val="Überschrift 1 Zchn"/>
    <w:rPr>
      <w:rFonts w:ascii="Times New Roman" w:eastAsia="Times New Roman" w:hAnsi="Times New Roman" w:cs="Times New Roman"/>
      <w:b/>
      <w:bCs/>
      <w:kern w:val="1"/>
      <w:sz w:val="48"/>
      <w:szCs w:val="4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styleId="Kopfzeile">
    <w:name w:val="header"/>
    <w:basedOn w:val="Standard"/>
  </w:style>
  <w:style w:type="paragraph" w:styleId="Fuzeile">
    <w:name w:val="footer"/>
    <w:basedOn w:val="Standard"/>
  </w:style>
  <w:style w:type="paragraph" w:styleId="Sprechblasentext">
    <w:name w:val="Balloon Text"/>
    <w:basedOn w:val="Standard"/>
    <w:rPr>
      <w:rFonts w:ascii="Lucida Grande" w:hAnsi="Lucida Grande" w:cs="Lucida Grande"/>
      <w:sz w:val="18"/>
      <w:szCs w:val="18"/>
    </w:rPr>
  </w:style>
  <w:style w:type="paragraph" w:styleId="Listenabsatz">
    <w:name w:val="List Paragraph"/>
    <w:basedOn w:val="Standard"/>
    <w:qFormat/>
    <w:pPr>
      <w:ind w:left="720"/>
    </w:pPr>
    <w:rPr>
      <w:rFonts w:ascii="Arial" w:eastAsia="Times New Roman" w:hAnsi="Arial" w:cs="Arial"/>
    </w:rPr>
  </w:style>
  <w:style w:type="paragraph" w:customStyle="1" w:styleId="NurText1">
    <w:name w:val="Nur Text1"/>
    <w:basedOn w:val="Standard"/>
    <w:rPr>
      <w:rFonts w:ascii="Calibri" w:eastAsia="Cambria" w:hAnsi="Calibri" w:cs="Calibri"/>
      <w:sz w:val="22"/>
      <w:szCs w:val="21"/>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tandardWeb">
    <w:name w:val="Normal (Web)"/>
    <w:basedOn w:val="Standard"/>
    <w:uiPriority w:val="99"/>
    <w:pPr>
      <w:spacing w:before="280" w:after="280"/>
    </w:pPr>
    <w:rPr>
      <w:rFonts w:ascii="Times New Roman" w:eastAsia="Times New Roman" w:hAnsi="Times New Roman" w:cs="Times New Roman"/>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customStyle="1" w:styleId="UnresolvedMention">
    <w:name w:val="Unresolved Mention"/>
    <w:basedOn w:val="Absatz-Standardschriftart"/>
    <w:uiPriority w:val="99"/>
    <w:semiHidden/>
    <w:unhideWhenUsed/>
    <w:rsid w:val="00E776A3"/>
    <w:rPr>
      <w:color w:val="605E5C"/>
      <w:shd w:val="clear" w:color="auto" w:fill="E1DFDD"/>
    </w:rPr>
  </w:style>
  <w:style w:type="paragraph" w:customStyle="1" w:styleId="s10">
    <w:name w:val="s10"/>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paragraph" w:customStyle="1" w:styleId="s12">
    <w:name w:val="s12"/>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character" w:customStyle="1" w:styleId="s9">
    <w:name w:val="s9"/>
    <w:basedOn w:val="Absatz-Standardschriftart"/>
    <w:rsid w:val="00BB5298"/>
  </w:style>
  <w:style w:type="character" w:customStyle="1" w:styleId="bumpedfont15">
    <w:name w:val="bumpedfont15"/>
    <w:basedOn w:val="Absatz-Standardschriftart"/>
    <w:rsid w:val="00BB52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Cambria" w:eastAsia="MS Mincho" w:hAnsi="Cambria" w:cs="Cambria"/>
      <w:sz w:val="24"/>
      <w:szCs w:val="24"/>
      <w:lang w:eastAsia="ar-SA"/>
    </w:rPr>
  </w:style>
  <w:style w:type="paragraph" w:styleId="berschrift1">
    <w:name w:val="heading 1"/>
    <w:basedOn w:val="Standard"/>
    <w:next w:val="Textkrper"/>
    <w:qFormat/>
    <w:pPr>
      <w:numPr>
        <w:numId w:val="1"/>
      </w:numPr>
      <w:spacing w:before="280" w:after="280"/>
      <w:outlineLvl w:val="0"/>
    </w:pPr>
    <w:rPr>
      <w:rFonts w:ascii="Times New Roman" w:eastAsia="Times New Roman" w:hAnsi="Times New Roman" w:cs="Times New Roman"/>
      <w:b/>
      <w:bCs/>
      <w:kern w:val="1"/>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SprechblasentextZchn">
    <w:name w:val="Sprechblasentext Zchn"/>
    <w:rPr>
      <w:rFonts w:ascii="Lucida Grande" w:hAnsi="Lucida Grande" w:cs="Lucida Grande"/>
      <w:sz w:val="18"/>
      <w:szCs w:val="18"/>
    </w:rPr>
  </w:style>
  <w:style w:type="character" w:styleId="Platzhaltertext">
    <w:name w:val="Placeholder Text"/>
    <w:rPr>
      <w:color w:val="808080"/>
    </w:rPr>
  </w:style>
  <w:style w:type="character" w:styleId="Fett">
    <w:name w:val="Strong"/>
    <w:qFormat/>
    <w:rPr>
      <w:b/>
      <w:bCs/>
    </w:rPr>
  </w:style>
  <w:style w:type="character" w:customStyle="1" w:styleId="NurTextZchn">
    <w:name w:val="Nur Text Zchn"/>
    <w:rPr>
      <w:rFonts w:ascii="Calibri" w:eastAsia="Cambria" w:hAnsi="Calibri" w:cs="Calibri"/>
      <w:sz w:val="22"/>
      <w:szCs w:val="21"/>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styleId="Hyperlink">
    <w:name w:val="Hyperlink"/>
    <w:rPr>
      <w:color w:val="0000FF"/>
      <w:u w:val="single"/>
    </w:rPr>
  </w:style>
  <w:style w:type="character" w:customStyle="1" w:styleId="berschrift1Zchn">
    <w:name w:val="Überschrift 1 Zchn"/>
    <w:rPr>
      <w:rFonts w:ascii="Times New Roman" w:eastAsia="Times New Roman" w:hAnsi="Times New Roman" w:cs="Times New Roman"/>
      <w:b/>
      <w:bCs/>
      <w:kern w:val="1"/>
      <w:sz w:val="48"/>
      <w:szCs w:val="4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styleId="Kopfzeile">
    <w:name w:val="header"/>
    <w:basedOn w:val="Standard"/>
  </w:style>
  <w:style w:type="paragraph" w:styleId="Fuzeile">
    <w:name w:val="footer"/>
    <w:basedOn w:val="Standard"/>
  </w:style>
  <w:style w:type="paragraph" w:styleId="Sprechblasentext">
    <w:name w:val="Balloon Text"/>
    <w:basedOn w:val="Standard"/>
    <w:rPr>
      <w:rFonts w:ascii="Lucida Grande" w:hAnsi="Lucida Grande" w:cs="Lucida Grande"/>
      <w:sz w:val="18"/>
      <w:szCs w:val="18"/>
    </w:rPr>
  </w:style>
  <w:style w:type="paragraph" w:styleId="Listenabsatz">
    <w:name w:val="List Paragraph"/>
    <w:basedOn w:val="Standard"/>
    <w:qFormat/>
    <w:pPr>
      <w:ind w:left="720"/>
    </w:pPr>
    <w:rPr>
      <w:rFonts w:ascii="Arial" w:eastAsia="Times New Roman" w:hAnsi="Arial" w:cs="Arial"/>
    </w:rPr>
  </w:style>
  <w:style w:type="paragraph" w:customStyle="1" w:styleId="NurText1">
    <w:name w:val="Nur Text1"/>
    <w:basedOn w:val="Standard"/>
    <w:rPr>
      <w:rFonts w:ascii="Calibri" w:eastAsia="Cambria" w:hAnsi="Calibri" w:cs="Calibri"/>
      <w:sz w:val="22"/>
      <w:szCs w:val="21"/>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tandardWeb">
    <w:name w:val="Normal (Web)"/>
    <w:basedOn w:val="Standard"/>
    <w:uiPriority w:val="99"/>
    <w:pPr>
      <w:spacing w:before="280" w:after="280"/>
    </w:pPr>
    <w:rPr>
      <w:rFonts w:ascii="Times New Roman" w:eastAsia="Times New Roman" w:hAnsi="Times New Roman" w:cs="Times New Roman"/>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customStyle="1" w:styleId="UnresolvedMention">
    <w:name w:val="Unresolved Mention"/>
    <w:basedOn w:val="Absatz-Standardschriftart"/>
    <w:uiPriority w:val="99"/>
    <w:semiHidden/>
    <w:unhideWhenUsed/>
    <w:rsid w:val="00E776A3"/>
    <w:rPr>
      <w:color w:val="605E5C"/>
      <w:shd w:val="clear" w:color="auto" w:fill="E1DFDD"/>
    </w:rPr>
  </w:style>
  <w:style w:type="paragraph" w:customStyle="1" w:styleId="s10">
    <w:name w:val="s10"/>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paragraph" w:customStyle="1" w:styleId="s12">
    <w:name w:val="s12"/>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character" w:customStyle="1" w:styleId="s9">
    <w:name w:val="s9"/>
    <w:basedOn w:val="Absatz-Standardschriftart"/>
    <w:rsid w:val="00BB5298"/>
  </w:style>
  <w:style w:type="character" w:customStyle="1" w:styleId="bumpedfont15">
    <w:name w:val="bumpedfont15"/>
    <w:basedOn w:val="Absatz-Standardschriftart"/>
    <w:rsid w:val="00BB5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96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ii-group.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20East\Desktop\Pressemeldung_TII%20Group_DE_V6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70F68-B4E1-4CF6-ACB7-4DE11ED2D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Pressemeldung_TII Group_DE_V6_Vorlage.dotx</Template>
  <TotalTime>0</TotalTime>
  <Pages>2</Pages>
  <Words>417</Words>
  <Characters>2633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East</dc:creator>
  <cp:keywords/>
  <cp:lastModifiedBy>Seitz, Volker</cp:lastModifiedBy>
  <cp:revision>8</cp:revision>
  <cp:lastPrinted>2019-04-17T13:13:00Z</cp:lastPrinted>
  <dcterms:created xsi:type="dcterms:W3CDTF">2020-11-06T17:11:00Z</dcterms:created>
  <dcterms:modified xsi:type="dcterms:W3CDTF">2020-12-10T12:51:00Z</dcterms:modified>
</cp:coreProperties>
</file>