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7655"/>
        <w:gridCol w:w="2035"/>
      </w:tblGrid>
      <w:tr w:rsidR="008D434F" w:rsidRPr="00452275"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sidRPr="0044279D">
              <w:rPr>
                <w:rFonts w:ascii="Arial" w:hAnsi="Arial" w:cs="Arial"/>
                <w:b/>
                <w:caps/>
                <w:color w:val="6F6F6F"/>
                <w:sz w:val="36"/>
                <w:szCs w:val="22"/>
              </w:rPr>
              <w:t>pressem</w:t>
            </w:r>
            <w:bookmarkStart w:id="0" w:name="_GoBack"/>
            <w:bookmarkEnd w:id="0"/>
            <w:r w:rsidRPr="0044279D">
              <w:rPr>
                <w:rFonts w:ascii="Arial" w:hAnsi="Arial" w:cs="Arial"/>
                <w:b/>
                <w:caps/>
                <w:color w:val="6F6F6F"/>
                <w:sz w:val="36"/>
                <w:szCs w:val="22"/>
              </w:rPr>
              <w:t>itteilung</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034326E8" w:rsidR="008D434F" w:rsidRPr="00452275" w:rsidRDefault="00452275" w:rsidP="0044279D">
            <w:pPr>
              <w:jc w:val="right"/>
            </w:pPr>
            <w:r w:rsidRPr="00452275">
              <w:rPr>
                <w:rFonts w:ascii="Arial" w:hAnsi="Arial" w:cs="Arial"/>
                <w:color w:val="6F6F6F"/>
                <w:sz w:val="20"/>
                <w:szCs w:val="20"/>
              </w:rPr>
              <w:t>18</w:t>
            </w:r>
            <w:r w:rsidR="0044279D" w:rsidRPr="00452275">
              <w:rPr>
                <w:rFonts w:ascii="Arial" w:hAnsi="Arial" w:cs="Arial"/>
                <w:color w:val="6F6F6F"/>
                <w:sz w:val="20"/>
                <w:szCs w:val="20"/>
              </w:rPr>
              <w:t>.</w:t>
            </w:r>
            <w:r w:rsidR="00690A38" w:rsidRPr="00452275">
              <w:rPr>
                <w:rFonts w:ascii="Arial" w:hAnsi="Arial" w:cs="Arial"/>
                <w:color w:val="6F6F6F"/>
                <w:sz w:val="20"/>
                <w:szCs w:val="20"/>
              </w:rPr>
              <w:t>1</w:t>
            </w:r>
            <w:r w:rsidR="00B72EE6" w:rsidRPr="00452275">
              <w:rPr>
                <w:rFonts w:ascii="Arial" w:hAnsi="Arial" w:cs="Arial"/>
                <w:color w:val="6F6F6F"/>
                <w:sz w:val="20"/>
                <w:szCs w:val="20"/>
              </w:rPr>
              <w:t>2</w:t>
            </w:r>
            <w:r w:rsidR="0044279D" w:rsidRPr="00452275">
              <w:rPr>
                <w:rFonts w:ascii="Arial" w:hAnsi="Arial" w:cs="Arial"/>
                <w:color w:val="6F6F6F"/>
                <w:sz w:val="20"/>
                <w:szCs w:val="20"/>
              </w:rPr>
              <w:t>.</w:t>
            </w:r>
            <w:r w:rsidR="00B50858" w:rsidRPr="00452275">
              <w:rPr>
                <w:rFonts w:ascii="Arial" w:hAnsi="Arial" w:cs="Arial"/>
                <w:color w:val="6F6F6F"/>
                <w:sz w:val="20"/>
                <w:szCs w:val="20"/>
              </w:rPr>
              <w:t>2020</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53DBAB17" w:rsidR="008D434F" w:rsidRPr="0044279D" w:rsidRDefault="00431E0F" w:rsidP="0044279D">
            <w:pPr>
              <w:jc w:val="right"/>
              <w:rPr>
                <w:highlight w:val="yellow"/>
              </w:rPr>
            </w:pPr>
            <w:r w:rsidRPr="00F31698">
              <w:rPr>
                <w:rFonts w:ascii="Arial" w:hAnsi="Arial" w:cs="Arial"/>
                <w:color w:val="6F6F6F"/>
                <w:sz w:val="20"/>
                <w:szCs w:val="20"/>
              </w:rPr>
              <w:t>Pfedelbach</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4ADD4071" w:rsidR="008D434F" w:rsidRDefault="000D1EA5" w:rsidP="0044279D">
            <w:r>
              <w:rPr>
                <w:rStyle w:val="s9"/>
                <w:rFonts w:ascii="Arial" w:hAnsi="Arial" w:cs="Arial"/>
                <w:b/>
                <w:bCs/>
                <w:color w:val="000000"/>
                <w:sz w:val="28"/>
                <w:szCs w:val="28"/>
              </w:rPr>
              <w:t xml:space="preserve">SCHEUERLE </w:t>
            </w:r>
            <w:r w:rsidR="007550F1">
              <w:rPr>
                <w:rStyle w:val="s9"/>
                <w:rFonts w:ascii="Arial" w:hAnsi="Arial" w:cs="Arial"/>
                <w:b/>
                <w:bCs/>
                <w:color w:val="000000"/>
                <w:sz w:val="28"/>
                <w:szCs w:val="28"/>
              </w:rPr>
              <w:t>entwickelt</w:t>
            </w:r>
            <w:r>
              <w:rPr>
                <w:rStyle w:val="s9"/>
                <w:rFonts w:ascii="Arial" w:hAnsi="Arial" w:cs="Arial"/>
                <w:b/>
                <w:bCs/>
                <w:color w:val="000000"/>
                <w:sz w:val="28"/>
                <w:szCs w:val="28"/>
              </w:rPr>
              <w:t xml:space="preserve"> Power Pack Unit</w:t>
            </w:r>
            <w:r w:rsidR="00C805AC">
              <w:rPr>
                <w:rStyle w:val="s9"/>
                <w:rFonts w:ascii="Arial" w:hAnsi="Arial" w:cs="Arial"/>
                <w:b/>
                <w:bCs/>
                <w:color w:val="000000"/>
                <w:sz w:val="28"/>
                <w:szCs w:val="28"/>
              </w:rPr>
              <w:t>s</w:t>
            </w:r>
            <w:r>
              <w:rPr>
                <w:rStyle w:val="s9"/>
                <w:rFonts w:ascii="Arial" w:hAnsi="Arial" w:cs="Arial"/>
                <w:b/>
                <w:bCs/>
                <w:color w:val="000000"/>
                <w:sz w:val="28"/>
                <w:szCs w:val="28"/>
              </w:rPr>
              <w:t xml:space="preserve"> Z180 und Z390</w:t>
            </w:r>
            <w:r w:rsidR="007550F1">
              <w:rPr>
                <w:rStyle w:val="s9"/>
                <w:rFonts w:ascii="Arial" w:hAnsi="Arial" w:cs="Arial"/>
                <w:b/>
                <w:bCs/>
                <w:color w:val="000000"/>
                <w:sz w:val="28"/>
                <w:szCs w:val="28"/>
              </w:rPr>
              <w:t xml:space="preserve"> weiter</w:t>
            </w:r>
            <w:r>
              <w:rPr>
                <w:rStyle w:val="s9"/>
                <w:rFonts w:ascii="Arial" w:hAnsi="Arial" w:cs="Arial"/>
                <w:b/>
                <w:bCs/>
                <w:color w:val="000000"/>
                <w:sz w:val="28"/>
                <w:szCs w:val="28"/>
              </w:rPr>
              <w:t>:</w:t>
            </w:r>
            <w:r>
              <w:rPr>
                <w:rStyle w:val="s9"/>
                <w:rFonts w:ascii="Arial" w:hAnsi="Arial" w:cs="Arial"/>
                <w:b/>
                <w:bCs/>
                <w:color w:val="000000"/>
                <w:sz w:val="28"/>
                <w:szCs w:val="28"/>
              </w:rPr>
              <w:br/>
              <w:t>m</w:t>
            </w:r>
            <w:r w:rsidR="00B72EE6">
              <w:rPr>
                <w:rStyle w:val="s9"/>
                <w:rFonts w:ascii="Arial" w:hAnsi="Arial" w:cs="Arial"/>
                <w:b/>
                <w:bCs/>
                <w:color w:val="000000"/>
                <w:sz w:val="28"/>
                <w:szCs w:val="28"/>
              </w:rPr>
              <w:t>odern</w:t>
            </w:r>
            <w:r w:rsidR="007550F1">
              <w:rPr>
                <w:rStyle w:val="s9"/>
                <w:rFonts w:ascii="Arial" w:hAnsi="Arial" w:cs="Arial"/>
                <w:b/>
                <w:bCs/>
                <w:color w:val="000000"/>
                <w:sz w:val="28"/>
                <w:szCs w:val="28"/>
              </w:rPr>
              <w:t>es</w:t>
            </w:r>
            <w:r w:rsidR="00B72EE6">
              <w:rPr>
                <w:rStyle w:val="s9"/>
                <w:rFonts w:ascii="Arial" w:hAnsi="Arial" w:cs="Arial"/>
                <w:b/>
                <w:bCs/>
                <w:color w:val="000000"/>
                <w:sz w:val="28"/>
                <w:szCs w:val="28"/>
              </w:rPr>
              <w:t xml:space="preserve"> Bedienkonzept</w:t>
            </w:r>
            <w:r w:rsidR="00220EF5">
              <w:rPr>
                <w:rStyle w:val="s9"/>
                <w:rFonts w:ascii="Arial" w:hAnsi="Arial" w:cs="Arial"/>
                <w:b/>
                <w:bCs/>
                <w:color w:val="000000"/>
                <w:sz w:val="28"/>
                <w:szCs w:val="28"/>
              </w:rPr>
              <w:t xml:space="preserve">, </w:t>
            </w:r>
            <w:r>
              <w:rPr>
                <w:rStyle w:val="s9"/>
                <w:rFonts w:ascii="Arial" w:hAnsi="Arial" w:cs="Arial"/>
                <w:b/>
                <w:bCs/>
                <w:color w:val="000000"/>
                <w:sz w:val="28"/>
                <w:szCs w:val="28"/>
              </w:rPr>
              <w:t>einfache</w:t>
            </w:r>
            <w:r w:rsidR="00220EF5">
              <w:rPr>
                <w:rStyle w:val="s9"/>
                <w:rFonts w:ascii="Arial" w:hAnsi="Arial" w:cs="Arial"/>
                <w:b/>
                <w:bCs/>
                <w:color w:val="000000"/>
                <w:sz w:val="28"/>
                <w:szCs w:val="28"/>
              </w:rPr>
              <w:t xml:space="preserve"> Diagnose-Möglichkeiten</w:t>
            </w:r>
          </w:p>
        </w:tc>
      </w:tr>
    </w:tbl>
    <w:p w14:paraId="50E1819C" w14:textId="77777777" w:rsidR="00713846" w:rsidRDefault="00713846" w:rsidP="0044279D">
      <w:pPr>
        <w:spacing w:line="360" w:lineRule="auto"/>
        <w:ind w:right="-397"/>
        <w:rPr>
          <w:rFonts w:ascii="Arial" w:hAnsi="Arial" w:cs="Arial"/>
          <w:b/>
        </w:rPr>
      </w:pPr>
    </w:p>
    <w:p w14:paraId="07D205BA" w14:textId="305E4D77" w:rsidR="00BB5298" w:rsidRPr="00BB5298" w:rsidRDefault="00BE1020" w:rsidP="00B25BDA">
      <w:pPr>
        <w:pStyle w:val="s12"/>
        <w:spacing w:before="0" w:beforeAutospacing="0" w:after="0" w:afterAutospacing="0" w:line="360" w:lineRule="auto"/>
        <w:ind w:left="284" w:right="-425"/>
        <w:rPr>
          <w:sz w:val="24"/>
          <w:szCs w:val="24"/>
        </w:rPr>
      </w:pPr>
      <w:r w:rsidRPr="00B42090">
        <w:rPr>
          <w:rStyle w:val="bumpedfont15"/>
          <w:rFonts w:ascii="Arial" w:hAnsi="Arial" w:cs="Arial"/>
          <w:b/>
          <w:bCs/>
          <w:sz w:val="24"/>
          <w:szCs w:val="24"/>
        </w:rPr>
        <w:t>SCHEUERLE</w:t>
      </w:r>
      <w:r w:rsidR="00452275">
        <w:rPr>
          <w:rStyle w:val="bumpedfont15"/>
          <w:rFonts w:ascii="Arial" w:hAnsi="Arial" w:cs="Arial"/>
          <w:b/>
          <w:bCs/>
          <w:sz w:val="24"/>
          <w:szCs w:val="24"/>
        </w:rPr>
        <w:t xml:space="preserve"> </w:t>
      </w:r>
      <w:r>
        <w:rPr>
          <w:rStyle w:val="bumpedfont15"/>
          <w:rFonts w:ascii="Arial" w:hAnsi="Arial" w:cs="Arial"/>
          <w:b/>
          <w:bCs/>
          <w:sz w:val="24"/>
          <w:szCs w:val="24"/>
        </w:rPr>
        <w:t>erneuert die</w:t>
      </w:r>
      <w:r w:rsidRPr="00B42090">
        <w:rPr>
          <w:rStyle w:val="bumpedfont15"/>
          <w:rFonts w:ascii="Arial" w:hAnsi="Arial" w:cs="Arial"/>
          <w:b/>
          <w:bCs/>
          <w:sz w:val="24"/>
          <w:szCs w:val="24"/>
        </w:rPr>
        <w:t xml:space="preserve"> Power Pack Unit</w:t>
      </w:r>
      <w:r w:rsidR="00220EF5">
        <w:rPr>
          <w:rStyle w:val="bumpedfont15"/>
          <w:rFonts w:ascii="Arial" w:hAnsi="Arial" w:cs="Arial"/>
          <w:b/>
          <w:bCs/>
          <w:sz w:val="24"/>
          <w:szCs w:val="24"/>
        </w:rPr>
        <w:t>s</w:t>
      </w:r>
      <w:r w:rsidRPr="00B42090">
        <w:rPr>
          <w:rStyle w:val="bumpedfont15"/>
          <w:rFonts w:ascii="Arial" w:hAnsi="Arial" w:cs="Arial"/>
          <w:b/>
          <w:bCs/>
          <w:sz w:val="24"/>
          <w:szCs w:val="24"/>
        </w:rPr>
        <w:t xml:space="preserve"> (PPU)</w:t>
      </w:r>
      <w:r w:rsidR="00704C90">
        <w:rPr>
          <w:rStyle w:val="bumpedfont15"/>
          <w:rFonts w:ascii="Arial" w:hAnsi="Arial" w:cs="Arial"/>
          <w:b/>
          <w:bCs/>
          <w:sz w:val="24"/>
          <w:szCs w:val="24"/>
        </w:rPr>
        <w:t xml:space="preserve"> Z180</w:t>
      </w:r>
      <w:r w:rsidR="002C2CF3">
        <w:rPr>
          <w:rStyle w:val="bumpedfont15"/>
          <w:rFonts w:ascii="Arial" w:hAnsi="Arial" w:cs="Arial"/>
          <w:b/>
          <w:bCs/>
          <w:sz w:val="24"/>
          <w:szCs w:val="24"/>
        </w:rPr>
        <w:t xml:space="preserve"> und Z390</w:t>
      </w:r>
      <w:r w:rsidR="00704C90">
        <w:rPr>
          <w:rStyle w:val="bumpedfont15"/>
          <w:rFonts w:ascii="Arial" w:hAnsi="Arial" w:cs="Arial"/>
          <w:b/>
          <w:bCs/>
          <w:sz w:val="24"/>
          <w:szCs w:val="24"/>
        </w:rPr>
        <w:t>.</w:t>
      </w:r>
      <w:r w:rsidRPr="00B42090">
        <w:rPr>
          <w:rStyle w:val="bumpedfont15"/>
          <w:rFonts w:ascii="Arial" w:hAnsi="Arial" w:cs="Arial"/>
          <w:b/>
          <w:bCs/>
          <w:sz w:val="24"/>
          <w:szCs w:val="24"/>
        </w:rPr>
        <w:t xml:space="preserve"> </w:t>
      </w:r>
      <w:r w:rsidR="00690A38">
        <w:rPr>
          <w:rStyle w:val="bumpedfont15"/>
          <w:rFonts w:ascii="Arial" w:hAnsi="Arial" w:cs="Arial"/>
          <w:b/>
          <w:bCs/>
          <w:sz w:val="24"/>
          <w:szCs w:val="24"/>
        </w:rPr>
        <w:t>Nutzer</w:t>
      </w:r>
      <w:r w:rsidR="00A96A2D">
        <w:rPr>
          <w:rStyle w:val="bumpedfont15"/>
          <w:rFonts w:ascii="Arial" w:hAnsi="Arial" w:cs="Arial"/>
          <w:b/>
          <w:bCs/>
          <w:sz w:val="24"/>
          <w:szCs w:val="24"/>
        </w:rPr>
        <w:t xml:space="preserve"> profitieren vo</w:t>
      </w:r>
      <w:r w:rsidR="00690A38">
        <w:rPr>
          <w:rStyle w:val="bumpedfont15"/>
          <w:rFonts w:ascii="Arial" w:hAnsi="Arial" w:cs="Arial"/>
          <w:b/>
          <w:bCs/>
          <w:sz w:val="24"/>
          <w:szCs w:val="24"/>
        </w:rPr>
        <w:t xml:space="preserve">n der </w:t>
      </w:r>
      <w:r w:rsidR="004D3A38">
        <w:rPr>
          <w:rStyle w:val="bumpedfont15"/>
          <w:rFonts w:ascii="Arial" w:hAnsi="Arial" w:cs="Arial"/>
          <w:b/>
          <w:bCs/>
          <w:sz w:val="24"/>
          <w:szCs w:val="24"/>
        </w:rPr>
        <w:t xml:space="preserve">hohen </w:t>
      </w:r>
      <w:r w:rsidR="00690A38">
        <w:rPr>
          <w:rStyle w:val="bumpedfont15"/>
          <w:rFonts w:ascii="Arial" w:hAnsi="Arial" w:cs="Arial"/>
          <w:b/>
          <w:bCs/>
          <w:sz w:val="24"/>
          <w:szCs w:val="24"/>
        </w:rPr>
        <w:t>Bedienungsfreundlichkeit des</w:t>
      </w:r>
      <w:r w:rsidR="00A96A2D">
        <w:rPr>
          <w:rStyle w:val="bumpedfont15"/>
          <w:rFonts w:ascii="Arial" w:hAnsi="Arial" w:cs="Arial"/>
          <w:b/>
          <w:bCs/>
          <w:sz w:val="24"/>
          <w:szCs w:val="24"/>
        </w:rPr>
        <w:t xml:space="preserve"> </w:t>
      </w:r>
      <w:r w:rsidR="00220EF5">
        <w:rPr>
          <w:rStyle w:val="bumpedfont15"/>
          <w:rFonts w:ascii="Arial" w:hAnsi="Arial" w:cs="Arial"/>
          <w:b/>
          <w:bCs/>
          <w:sz w:val="24"/>
          <w:szCs w:val="24"/>
        </w:rPr>
        <w:t>neuen zwölf Zoll großen Touch-</w:t>
      </w:r>
      <w:r w:rsidR="00A96A2D">
        <w:rPr>
          <w:rStyle w:val="bumpedfont15"/>
          <w:rFonts w:ascii="Arial" w:hAnsi="Arial" w:cs="Arial"/>
          <w:b/>
          <w:bCs/>
          <w:sz w:val="24"/>
          <w:szCs w:val="24"/>
        </w:rPr>
        <w:t>Display</w:t>
      </w:r>
      <w:r w:rsidR="00690A38">
        <w:rPr>
          <w:rStyle w:val="bumpedfont15"/>
          <w:rFonts w:ascii="Arial" w:hAnsi="Arial" w:cs="Arial"/>
          <w:b/>
          <w:bCs/>
          <w:sz w:val="24"/>
          <w:szCs w:val="24"/>
        </w:rPr>
        <w:t>s</w:t>
      </w:r>
      <w:r w:rsidR="00A96A2D">
        <w:rPr>
          <w:rStyle w:val="bumpedfont15"/>
          <w:rFonts w:ascii="Arial" w:hAnsi="Arial" w:cs="Arial"/>
          <w:b/>
          <w:bCs/>
          <w:sz w:val="24"/>
          <w:szCs w:val="24"/>
        </w:rPr>
        <w:t xml:space="preserve"> und </w:t>
      </w:r>
      <w:r w:rsidR="005B19D4">
        <w:rPr>
          <w:rStyle w:val="bumpedfont15"/>
          <w:rFonts w:ascii="Arial" w:hAnsi="Arial" w:cs="Arial"/>
          <w:b/>
          <w:bCs/>
          <w:sz w:val="24"/>
          <w:szCs w:val="24"/>
        </w:rPr>
        <w:t xml:space="preserve">weitreichend </w:t>
      </w:r>
      <w:r w:rsidR="0034586E">
        <w:rPr>
          <w:rStyle w:val="bumpedfont15"/>
          <w:rFonts w:ascii="Arial" w:hAnsi="Arial" w:cs="Arial"/>
          <w:b/>
          <w:bCs/>
          <w:sz w:val="24"/>
          <w:szCs w:val="24"/>
        </w:rPr>
        <w:t xml:space="preserve">optimierten </w:t>
      </w:r>
      <w:r w:rsidR="00A96A2D">
        <w:rPr>
          <w:rStyle w:val="bumpedfont15"/>
          <w:rFonts w:ascii="Arial" w:hAnsi="Arial" w:cs="Arial"/>
          <w:b/>
          <w:bCs/>
          <w:sz w:val="24"/>
          <w:szCs w:val="24"/>
        </w:rPr>
        <w:t xml:space="preserve">Diagnosemöglichkeiten. </w:t>
      </w:r>
      <w:r w:rsidR="0034586E">
        <w:rPr>
          <w:rStyle w:val="bumpedfont15"/>
          <w:rFonts w:ascii="Arial" w:hAnsi="Arial" w:cs="Arial"/>
          <w:b/>
          <w:bCs/>
          <w:sz w:val="24"/>
          <w:szCs w:val="24"/>
        </w:rPr>
        <w:t>Die PPUs Z180 und Z390 werden als Antrieb für SPMT Module (</w:t>
      </w:r>
      <w:proofErr w:type="spellStart"/>
      <w:r w:rsidR="0034586E">
        <w:rPr>
          <w:rStyle w:val="bumpedfont15"/>
          <w:rFonts w:ascii="Arial" w:hAnsi="Arial" w:cs="Arial"/>
          <w:b/>
          <w:bCs/>
          <w:sz w:val="24"/>
          <w:szCs w:val="24"/>
        </w:rPr>
        <w:t>Self</w:t>
      </w:r>
      <w:proofErr w:type="spellEnd"/>
      <w:r w:rsidR="0034586E">
        <w:rPr>
          <w:rStyle w:val="bumpedfont15"/>
          <w:rFonts w:ascii="Arial" w:hAnsi="Arial" w:cs="Arial"/>
          <w:b/>
          <w:bCs/>
          <w:sz w:val="24"/>
          <w:szCs w:val="24"/>
        </w:rPr>
        <w:t xml:space="preserve"> </w:t>
      </w:r>
      <w:proofErr w:type="spellStart"/>
      <w:r w:rsidR="0034586E">
        <w:rPr>
          <w:rStyle w:val="bumpedfont15"/>
          <w:rFonts w:ascii="Arial" w:hAnsi="Arial" w:cs="Arial"/>
          <w:b/>
          <w:bCs/>
          <w:sz w:val="24"/>
          <w:szCs w:val="24"/>
        </w:rPr>
        <w:t>Propelled</w:t>
      </w:r>
      <w:proofErr w:type="spellEnd"/>
      <w:r w:rsidR="0034586E">
        <w:rPr>
          <w:rStyle w:val="bumpedfont15"/>
          <w:rFonts w:ascii="Arial" w:hAnsi="Arial" w:cs="Arial"/>
          <w:b/>
          <w:bCs/>
          <w:sz w:val="24"/>
          <w:szCs w:val="24"/>
        </w:rPr>
        <w:t xml:space="preserve"> Modular Transporter) eingesetzt.</w:t>
      </w:r>
    </w:p>
    <w:p w14:paraId="1F326A44" w14:textId="7383A59D" w:rsidR="00BB5298" w:rsidRDefault="00BB5298" w:rsidP="0044279D">
      <w:pPr>
        <w:pStyle w:val="s12"/>
        <w:spacing w:before="0" w:beforeAutospacing="0" w:after="0" w:afterAutospacing="0" w:line="360" w:lineRule="auto"/>
        <w:ind w:left="284"/>
        <w:rPr>
          <w:sz w:val="27"/>
          <w:szCs w:val="27"/>
        </w:rPr>
      </w:pPr>
    </w:p>
    <w:p w14:paraId="416ABE72" w14:textId="087D6467" w:rsidR="00A80FAD" w:rsidRDefault="00690A38" w:rsidP="006E0645">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Das neue </w:t>
      </w:r>
      <w:r w:rsidR="009F3F42">
        <w:rPr>
          <w:rStyle w:val="bumpedfont15"/>
          <w:rFonts w:ascii="Arial" w:hAnsi="Arial" w:cs="Arial"/>
          <w:sz w:val="24"/>
          <w:szCs w:val="24"/>
        </w:rPr>
        <w:t>Farb-</w:t>
      </w:r>
      <w:r>
        <w:rPr>
          <w:rStyle w:val="bumpedfont15"/>
          <w:rFonts w:ascii="Arial" w:hAnsi="Arial" w:cs="Arial"/>
          <w:sz w:val="24"/>
          <w:szCs w:val="24"/>
        </w:rPr>
        <w:t xml:space="preserve">Display der Power Pack Units (PPU) Z180 und Z390 </w:t>
      </w:r>
      <w:r w:rsidR="0012194F">
        <w:rPr>
          <w:rStyle w:val="bumpedfont15"/>
          <w:rFonts w:ascii="Arial" w:hAnsi="Arial" w:cs="Arial"/>
          <w:sz w:val="24"/>
          <w:szCs w:val="24"/>
        </w:rPr>
        <w:t xml:space="preserve">am Kopfende der Antriebseinheit </w:t>
      </w:r>
      <w:r>
        <w:rPr>
          <w:rStyle w:val="bumpedfont15"/>
          <w:rFonts w:ascii="Arial" w:hAnsi="Arial" w:cs="Arial"/>
          <w:sz w:val="24"/>
          <w:szCs w:val="24"/>
        </w:rPr>
        <w:t xml:space="preserve">sticht </w:t>
      </w:r>
      <w:r w:rsidR="00F31698">
        <w:rPr>
          <w:rStyle w:val="bumpedfont15"/>
          <w:rFonts w:ascii="Arial" w:hAnsi="Arial" w:cs="Arial"/>
          <w:sz w:val="24"/>
          <w:szCs w:val="24"/>
        </w:rPr>
        <w:t xml:space="preserve">sofort </w:t>
      </w:r>
      <w:r>
        <w:rPr>
          <w:rStyle w:val="bumpedfont15"/>
          <w:rFonts w:ascii="Arial" w:hAnsi="Arial" w:cs="Arial"/>
          <w:sz w:val="24"/>
          <w:szCs w:val="24"/>
        </w:rPr>
        <w:t xml:space="preserve">ins Auge. </w:t>
      </w:r>
      <w:r w:rsidR="00F31698">
        <w:rPr>
          <w:rStyle w:val="bumpedfont15"/>
          <w:rFonts w:ascii="Arial" w:hAnsi="Arial" w:cs="Arial"/>
          <w:sz w:val="24"/>
          <w:szCs w:val="24"/>
        </w:rPr>
        <w:t xml:space="preserve">Es misst nun zwölf Zoll und die Darstellung der Informationen erfolgt nach </w:t>
      </w:r>
      <w:r w:rsidR="009C661F">
        <w:rPr>
          <w:rStyle w:val="bumpedfont15"/>
          <w:rFonts w:ascii="Arial" w:hAnsi="Arial" w:cs="Arial"/>
          <w:sz w:val="24"/>
          <w:szCs w:val="24"/>
        </w:rPr>
        <w:t>modernsten</w:t>
      </w:r>
      <w:r w:rsidR="00F31698">
        <w:rPr>
          <w:rStyle w:val="bumpedfont15"/>
          <w:rFonts w:ascii="Arial" w:hAnsi="Arial" w:cs="Arial"/>
          <w:sz w:val="24"/>
          <w:szCs w:val="24"/>
        </w:rPr>
        <w:t xml:space="preserve"> </w:t>
      </w:r>
      <w:r w:rsidR="003B1074">
        <w:rPr>
          <w:rStyle w:val="bumpedfont15"/>
          <w:rFonts w:ascii="Arial" w:hAnsi="Arial" w:cs="Arial"/>
          <w:sz w:val="24"/>
          <w:szCs w:val="24"/>
        </w:rPr>
        <w:t>Design-Maßstäben</w:t>
      </w:r>
      <w:r w:rsidR="00F31698">
        <w:rPr>
          <w:rStyle w:val="bumpedfont15"/>
          <w:rFonts w:ascii="Arial" w:hAnsi="Arial" w:cs="Arial"/>
          <w:sz w:val="24"/>
          <w:szCs w:val="24"/>
        </w:rPr>
        <w:t xml:space="preserve">. </w:t>
      </w:r>
      <w:r w:rsidR="0012194F">
        <w:rPr>
          <w:rStyle w:val="bumpedfont15"/>
          <w:rFonts w:ascii="Arial" w:hAnsi="Arial" w:cs="Arial"/>
          <w:sz w:val="24"/>
          <w:szCs w:val="24"/>
        </w:rPr>
        <w:t xml:space="preserve">Somit präsentiert </w:t>
      </w:r>
      <w:r w:rsidR="0070159B">
        <w:rPr>
          <w:rStyle w:val="bumpedfont15"/>
          <w:rFonts w:ascii="Arial" w:hAnsi="Arial" w:cs="Arial"/>
          <w:sz w:val="24"/>
          <w:szCs w:val="24"/>
        </w:rPr>
        <w:t xml:space="preserve">sich </w:t>
      </w:r>
      <w:r w:rsidR="009C661F">
        <w:rPr>
          <w:rStyle w:val="bumpedfont15"/>
          <w:rFonts w:ascii="Arial" w:hAnsi="Arial" w:cs="Arial"/>
          <w:sz w:val="24"/>
          <w:szCs w:val="24"/>
        </w:rPr>
        <w:t xml:space="preserve">die </w:t>
      </w:r>
      <w:r w:rsidR="009C661F" w:rsidRPr="003612B3">
        <w:rPr>
          <w:rStyle w:val="bumpedfont15"/>
          <w:rFonts w:ascii="Arial" w:hAnsi="Arial" w:cs="Arial"/>
          <w:sz w:val="24"/>
          <w:szCs w:val="24"/>
        </w:rPr>
        <w:t xml:space="preserve">Anzeige </w:t>
      </w:r>
      <w:r w:rsidR="003612B3">
        <w:rPr>
          <w:rStyle w:val="bumpedfont15"/>
          <w:rFonts w:ascii="Arial" w:hAnsi="Arial" w:cs="Arial"/>
          <w:sz w:val="24"/>
          <w:szCs w:val="24"/>
        </w:rPr>
        <w:t>des sehr hohen</w:t>
      </w:r>
      <w:r w:rsidR="003612B3" w:rsidRPr="003612B3">
        <w:rPr>
          <w:rStyle w:val="bumpedfont15"/>
          <w:rFonts w:ascii="Arial" w:hAnsi="Arial" w:cs="Arial"/>
          <w:sz w:val="24"/>
          <w:szCs w:val="24"/>
        </w:rPr>
        <w:t xml:space="preserve"> </w:t>
      </w:r>
      <w:r w:rsidR="003612B3">
        <w:rPr>
          <w:rStyle w:val="bumpedfont15"/>
          <w:rFonts w:ascii="Arial" w:hAnsi="Arial" w:cs="Arial"/>
          <w:sz w:val="24"/>
          <w:szCs w:val="24"/>
        </w:rPr>
        <w:t xml:space="preserve">Informationsgehaltes </w:t>
      </w:r>
      <w:r w:rsidR="009C661F">
        <w:rPr>
          <w:rStyle w:val="bumpedfont15"/>
          <w:rFonts w:ascii="Arial" w:hAnsi="Arial" w:cs="Arial"/>
          <w:sz w:val="24"/>
          <w:szCs w:val="24"/>
        </w:rPr>
        <w:t>aufgeräumt</w:t>
      </w:r>
      <w:r w:rsidR="0012194F">
        <w:rPr>
          <w:rStyle w:val="bumpedfont15"/>
          <w:rFonts w:ascii="Arial" w:hAnsi="Arial" w:cs="Arial"/>
          <w:sz w:val="24"/>
          <w:szCs w:val="24"/>
        </w:rPr>
        <w:t>.</w:t>
      </w:r>
      <w:r w:rsidR="009C661F">
        <w:rPr>
          <w:rStyle w:val="bumpedfont15"/>
          <w:rFonts w:ascii="Arial" w:hAnsi="Arial" w:cs="Arial"/>
          <w:sz w:val="24"/>
          <w:szCs w:val="24"/>
        </w:rPr>
        <w:t xml:space="preserve"> </w:t>
      </w:r>
      <w:r w:rsidR="0012194F">
        <w:rPr>
          <w:rStyle w:val="bumpedfont15"/>
          <w:rFonts w:ascii="Arial" w:hAnsi="Arial" w:cs="Arial"/>
          <w:sz w:val="24"/>
          <w:szCs w:val="24"/>
        </w:rPr>
        <w:t xml:space="preserve">Zudem sind </w:t>
      </w:r>
      <w:r w:rsidR="003B1074">
        <w:rPr>
          <w:rStyle w:val="bumpedfont15"/>
          <w:rFonts w:ascii="Arial" w:hAnsi="Arial" w:cs="Arial"/>
          <w:sz w:val="24"/>
          <w:szCs w:val="24"/>
        </w:rPr>
        <w:t xml:space="preserve">alle </w:t>
      </w:r>
      <w:r w:rsidR="009C661F">
        <w:rPr>
          <w:rStyle w:val="bumpedfont15"/>
          <w:rFonts w:ascii="Arial" w:hAnsi="Arial" w:cs="Arial"/>
          <w:sz w:val="24"/>
          <w:szCs w:val="24"/>
        </w:rPr>
        <w:t xml:space="preserve">grafischen Elemente </w:t>
      </w:r>
      <w:r w:rsidR="003B1074">
        <w:rPr>
          <w:rStyle w:val="bumpedfont15"/>
          <w:rFonts w:ascii="Arial" w:hAnsi="Arial" w:cs="Arial"/>
          <w:sz w:val="24"/>
          <w:szCs w:val="24"/>
        </w:rPr>
        <w:t xml:space="preserve">so </w:t>
      </w:r>
      <w:r w:rsidR="009C661F">
        <w:rPr>
          <w:rStyle w:val="bumpedfont15"/>
          <w:rFonts w:ascii="Arial" w:hAnsi="Arial" w:cs="Arial"/>
          <w:sz w:val="24"/>
          <w:szCs w:val="24"/>
        </w:rPr>
        <w:t>gezeichnet</w:t>
      </w:r>
      <w:r w:rsidR="003B1074">
        <w:rPr>
          <w:rStyle w:val="bumpedfont15"/>
          <w:rFonts w:ascii="Arial" w:hAnsi="Arial" w:cs="Arial"/>
          <w:sz w:val="24"/>
          <w:szCs w:val="24"/>
        </w:rPr>
        <w:t>, dass sie sich selbst erklären</w:t>
      </w:r>
      <w:r w:rsidR="009C661F">
        <w:rPr>
          <w:rStyle w:val="bumpedfont15"/>
          <w:rFonts w:ascii="Arial" w:hAnsi="Arial" w:cs="Arial"/>
          <w:sz w:val="24"/>
          <w:szCs w:val="24"/>
        </w:rPr>
        <w:t xml:space="preserve">. </w:t>
      </w:r>
      <w:r w:rsidR="00F31698">
        <w:rPr>
          <w:rStyle w:val="bumpedfont15"/>
          <w:rFonts w:ascii="Arial" w:hAnsi="Arial" w:cs="Arial"/>
          <w:sz w:val="24"/>
          <w:szCs w:val="24"/>
        </w:rPr>
        <w:t xml:space="preserve">Der Bediener </w:t>
      </w:r>
      <w:r w:rsidR="009C661F">
        <w:rPr>
          <w:rStyle w:val="bumpedfont15"/>
          <w:rFonts w:ascii="Arial" w:hAnsi="Arial" w:cs="Arial"/>
          <w:sz w:val="24"/>
          <w:szCs w:val="24"/>
        </w:rPr>
        <w:t xml:space="preserve">kann </w:t>
      </w:r>
      <w:r w:rsidR="00235D67">
        <w:rPr>
          <w:rStyle w:val="bumpedfont15"/>
          <w:rFonts w:ascii="Arial" w:hAnsi="Arial" w:cs="Arial"/>
          <w:sz w:val="24"/>
          <w:szCs w:val="24"/>
        </w:rPr>
        <w:t xml:space="preserve">also </w:t>
      </w:r>
      <w:r w:rsidR="0012194F">
        <w:rPr>
          <w:rStyle w:val="bumpedfont15"/>
          <w:rFonts w:ascii="Arial" w:hAnsi="Arial" w:cs="Arial"/>
          <w:sz w:val="24"/>
          <w:szCs w:val="24"/>
        </w:rPr>
        <w:t xml:space="preserve">dank der klaren, modernen Gestaltung </w:t>
      </w:r>
      <w:r w:rsidR="003B1074">
        <w:rPr>
          <w:rStyle w:val="bumpedfont15"/>
          <w:rFonts w:ascii="Arial" w:hAnsi="Arial" w:cs="Arial"/>
          <w:sz w:val="24"/>
          <w:szCs w:val="24"/>
        </w:rPr>
        <w:t xml:space="preserve">über die Startseite des Hauptmenüs </w:t>
      </w:r>
      <w:r w:rsidR="00F31698">
        <w:rPr>
          <w:rStyle w:val="bumpedfont15"/>
          <w:rFonts w:ascii="Arial" w:hAnsi="Arial" w:cs="Arial"/>
          <w:sz w:val="24"/>
          <w:szCs w:val="24"/>
        </w:rPr>
        <w:t>die wichtig</w:t>
      </w:r>
      <w:r w:rsidR="003B1074">
        <w:rPr>
          <w:rStyle w:val="bumpedfont15"/>
          <w:rFonts w:ascii="Arial" w:hAnsi="Arial" w:cs="Arial"/>
          <w:sz w:val="24"/>
          <w:szCs w:val="24"/>
        </w:rPr>
        <w:t>st</w:t>
      </w:r>
      <w:r w:rsidR="00F31698">
        <w:rPr>
          <w:rStyle w:val="bumpedfont15"/>
          <w:rFonts w:ascii="Arial" w:hAnsi="Arial" w:cs="Arial"/>
          <w:sz w:val="24"/>
          <w:szCs w:val="24"/>
        </w:rPr>
        <w:t xml:space="preserve">en Informationen </w:t>
      </w:r>
      <w:r w:rsidR="00A80FAD">
        <w:rPr>
          <w:rStyle w:val="bumpedfont15"/>
          <w:rFonts w:ascii="Arial" w:hAnsi="Arial" w:cs="Arial"/>
          <w:sz w:val="24"/>
          <w:szCs w:val="24"/>
        </w:rPr>
        <w:t xml:space="preserve">zu Hydraulik, Motorfunktionen und Füllstände </w:t>
      </w:r>
      <w:r w:rsidR="00F31698">
        <w:rPr>
          <w:rStyle w:val="bumpedfont15"/>
          <w:rFonts w:ascii="Arial" w:hAnsi="Arial" w:cs="Arial"/>
          <w:sz w:val="24"/>
          <w:szCs w:val="24"/>
        </w:rPr>
        <w:t xml:space="preserve">auf </w:t>
      </w:r>
      <w:r w:rsidR="003B1074">
        <w:rPr>
          <w:rStyle w:val="bumpedfont15"/>
          <w:rFonts w:ascii="Arial" w:hAnsi="Arial" w:cs="Arial"/>
          <w:sz w:val="24"/>
          <w:szCs w:val="24"/>
        </w:rPr>
        <w:t xml:space="preserve">einen </w:t>
      </w:r>
      <w:r w:rsidR="00F31698">
        <w:rPr>
          <w:rStyle w:val="bumpedfont15"/>
          <w:rFonts w:ascii="Arial" w:hAnsi="Arial" w:cs="Arial"/>
          <w:sz w:val="24"/>
          <w:szCs w:val="24"/>
        </w:rPr>
        <w:t>Blick</w:t>
      </w:r>
      <w:r w:rsidR="009C661F">
        <w:rPr>
          <w:rStyle w:val="bumpedfont15"/>
          <w:rFonts w:ascii="Arial" w:hAnsi="Arial" w:cs="Arial"/>
          <w:sz w:val="24"/>
          <w:szCs w:val="24"/>
        </w:rPr>
        <w:t xml:space="preserve"> erfassen</w:t>
      </w:r>
      <w:r w:rsidR="00F31698">
        <w:rPr>
          <w:rStyle w:val="bumpedfont15"/>
          <w:rFonts w:ascii="Arial" w:hAnsi="Arial" w:cs="Arial"/>
          <w:sz w:val="24"/>
          <w:szCs w:val="24"/>
        </w:rPr>
        <w:t xml:space="preserve">. </w:t>
      </w:r>
    </w:p>
    <w:p w14:paraId="550C7EB2" w14:textId="7A134CFB" w:rsidR="00A80FAD" w:rsidRDefault="00A80FAD" w:rsidP="006E0645">
      <w:pPr>
        <w:pStyle w:val="s12"/>
        <w:spacing w:before="0" w:beforeAutospacing="0" w:after="0" w:afterAutospacing="0" w:line="360" w:lineRule="auto"/>
        <w:ind w:left="284"/>
        <w:rPr>
          <w:rStyle w:val="bumpedfont15"/>
          <w:rFonts w:ascii="Arial" w:hAnsi="Arial" w:cs="Arial"/>
          <w:sz w:val="24"/>
          <w:szCs w:val="24"/>
        </w:rPr>
      </w:pPr>
    </w:p>
    <w:p w14:paraId="517D2B4C" w14:textId="1CA2284F" w:rsidR="00235D67" w:rsidRPr="00235D67" w:rsidRDefault="00235D67" w:rsidP="006E0645">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cs="Arial"/>
          <w:b/>
          <w:sz w:val="24"/>
          <w:szCs w:val="24"/>
        </w:rPr>
        <w:t xml:space="preserve">Bediener </w:t>
      </w:r>
      <w:r w:rsidRPr="00235D67">
        <w:rPr>
          <w:rStyle w:val="bumpedfont15"/>
          <w:rFonts w:ascii="Arial" w:hAnsi="Arial" w:cs="Arial"/>
          <w:b/>
          <w:sz w:val="24"/>
          <w:szCs w:val="24"/>
        </w:rPr>
        <w:t>behält alle wesentlichen Informationen immer im Blick</w:t>
      </w:r>
    </w:p>
    <w:p w14:paraId="65DA3AAB" w14:textId="00099BD9" w:rsidR="007550F1" w:rsidRDefault="007550F1" w:rsidP="007550F1">
      <w:pPr>
        <w:pStyle w:val="s12"/>
        <w:spacing w:before="0" w:beforeAutospacing="0" w:after="0" w:afterAutospacing="0" w:line="360" w:lineRule="auto"/>
        <w:ind w:left="284"/>
        <w:rPr>
          <w:rStyle w:val="bumpedfont15"/>
          <w:rFonts w:ascii="Arial" w:hAnsi="Arial" w:cs="Arial"/>
        </w:rPr>
      </w:pPr>
      <w:r>
        <w:rPr>
          <w:rStyle w:val="bumpedfont15"/>
          <w:rFonts w:ascii="Arial" w:hAnsi="Arial" w:cs="Arial"/>
          <w:sz w:val="24"/>
          <w:szCs w:val="24"/>
        </w:rPr>
        <w:t xml:space="preserve">Wesentliche Leistungsdaten; Kontrollen und Füllstände </w:t>
      </w:r>
      <w:r w:rsidR="00FF615B">
        <w:rPr>
          <w:rStyle w:val="bumpedfont15"/>
          <w:rFonts w:ascii="Arial" w:hAnsi="Arial" w:cs="Arial"/>
          <w:sz w:val="24"/>
          <w:szCs w:val="24"/>
        </w:rPr>
        <w:t xml:space="preserve">werden </w:t>
      </w:r>
      <w:r>
        <w:rPr>
          <w:rStyle w:val="bumpedfont15"/>
          <w:rFonts w:ascii="Arial" w:hAnsi="Arial" w:cs="Arial"/>
          <w:sz w:val="24"/>
          <w:szCs w:val="24"/>
        </w:rPr>
        <w:t xml:space="preserve">grafisch übersichtlich und eindeutig </w:t>
      </w:r>
      <w:r w:rsidR="00FF615B">
        <w:rPr>
          <w:rStyle w:val="bumpedfont15"/>
          <w:rFonts w:ascii="Arial" w:hAnsi="Arial" w:cs="Arial"/>
          <w:sz w:val="24"/>
          <w:szCs w:val="24"/>
        </w:rPr>
        <w:t>dargestellt</w:t>
      </w:r>
      <w:r w:rsidR="0012194F">
        <w:rPr>
          <w:rStyle w:val="bumpedfont15"/>
          <w:rFonts w:ascii="Arial" w:hAnsi="Arial" w:cs="Arial"/>
          <w:sz w:val="24"/>
          <w:szCs w:val="24"/>
        </w:rPr>
        <w:t xml:space="preserve">. </w:t>
      </w:r>
      <w:r w:rsidR="006E0645">
        <w:rPr>
          <w:rStyle w:val="bumpedfont15"/>
          <w:rFonts w:ascii="Arial" w:hAnsi="Arial" w:cs="Arial"/>
          <w:sz w:val="24"/>
          <w:szCs w:val="24"/>
        </w:rPr>
        <w:t>In sinnvollen Gruppen angeordnete Kontroll-</w:t>
      </w:r>
      <w:r w:rsidR="0012194F">
        <w:rPr>
          <w:rStyle w:val="bumpedfont15"/>
          <w:rFonts w:ascii="Arial" w:hAnsi="Arial" w:cs="Arial"/>
          <w:sz w:val="24"/>
          <w:szCs w:val="24"/>
        </w:rPr>
        <w:t xml:space="preserve">Icons </w:t>
      </w:r>
      <w:r w:rsidR="006E0645">
        <w:rPr>
          <w:rStyle w:val="bumpedfont15"/>
          <w:rFonts w:ascii="Arial" w:hAnsi="Arial" w:cs="Arial"/>
          <w:sz w:val="24"/>
          <w:szCs w:val="24"/>
        </w:rPr>
        <w:t xml:space="preserve">weisen auf </w:t>
      </w:r>
      <w:r w:rsidR="00235D67">
        <w:rPr>
          <w:rStyle w:val="bumpedfont15"/>
          <w:rFonts w:ascii="Arial" w:hAnsi="Arial" w:cs="Arial"/>
          <w:sz w:val="24"/>
          <w:szCs w:val="24"/>
        </w:rPr>
        <w:t>besondere Betriebszustände</w:t>
      </w:r>
      <w:r w:rsidR="0012194F">
        <w:rPr>
          <w:rStyle w:val="bumpedfont15"/>
          <w:rFonts w:ascii="Arial" w:hAnsi="Arial" w:cs="Arial"/>
          <w:sz w:val="24"/>
          <w:szCs w:val="24"/>
        </w:rPr>
        <w:t xml:space="preserve"> </w:t>
      </w:r>
      <w:r w:rsidR="006E0645">
        <w:rPr>
          <w:rStyle w:val="bumpedfont15"/>
          <w:rFonts w:ascii="Arial" w:hAnsi="Arial" w:cs="Arial"/>
          <w:sz w:val="24"/>
          <w:szCs w:val="24"/>
        </w:rPr>
        <w:t xml:space="preserve">sowie </w:t>
      </w:r>
      <w:r w:rsidR="0012194F">
        <w:rPr>
          <w:rStyle w:val="bumpedfont15"/>
          <w:rFonts w:ascii="Arial" w:hAnsi="Arial" w:cs="Arial"/>
          <w:sz w:val="24"/>
          <w:szCs w:val="24"/>
        </w:rPr>
        <w:t xml:space="preserve">weitere </w:t>
      </w:r>
      <w:r>
        <w:rPr>
          <w:rStyle w:val="bumpedfont15"/>
          <w:rFonts w:ascii="Arial" w:hAnsi="Arial" w:cs="Arial"/>
          <w:sz w:val="24"/>
          <w:szCs w:val="24"/>
        </w:rPr>
        <w:t xml:space="preserve">wichtige </w:t>
      </w:r>
      <w:r w:rsidR="006E0645">
        <w:rPr>
          <w:rStyle w:val="bumpedfont15"/>
          <w:rFonts w:ascii="Arial" w:hAnsi="Arial" w:cs="Arial"/>
          <w:sz w:val="24"/>
          <w:szCs w:val="24"/>
        </w:rPr>
        <w:t xml:space="preserve">Informationen wie </w:t>
      </w:r>
      <w:proofErr w:type="spellStart"/>
      <w:r w:rsidR="006E0645">
        <w:rPr>
          <w:rStyle w:val="bumpedfont15"/>
          <w:rFonts w:ascii="Arial" w:hAnsi="Arial" w:cs="Arial"/>
          <w:sz w:val="24"/>
          <w:szCs w:val="24"/>
        </w:rPr>
        <w:t>Adblue</w:t>
      </w:r>
      <w:proofErr w:type="spellEnd"/>
      <w:r w:rsidR="006E0645">
        <w:rPr>
          <w:rStyle w:val="bumpedfont15"/>
          <w:rFonts w:ascii="Arial" w:hAnsi="Arial" w:cs="Arial"/>
          <w:sz w:val="24"/>
          <w:szCs w:val="24"/>
        </w:rPr>
        <w:t>- und Kraftstoff-Füllstand hin</w:t>
      </w:r>
      <w:r w:rsidR="00A80FAD">
        <w:rPr>
          <w:rStyle w:val="bumpedfont15"/>
          <w:rFonts w:ascii="Arial" w:hAnsi="Arial" w:cs="Arial"/>
          <w:sz w:val="24"/>
          <w:szCs w:val="24"/>
        </w:rPr>
        <w:t>.</w:t>
      </w:r>
      <w:r>
        <w:rPr>
          <w:rStyle w:val="bumpedfont15"/>
          <w:rFonts w:ascii="Arial" w:hAnsi="Arial" w:cs="Arial"/>
          <w:sz w:val="24"/>
          <w:szCs w:val="24"/>
        </w:rPr>
        <w:t xml:space="preserve"> </w:t>
      </w:r>
      <w:r w:rsidR="00FF615B">
        <w:rPr>
          <w:rStyle w:val="bumpedfont15"/>
          <w:rFonts w:ascii="Arial" w:hAnsi="Arial" w:cs="Arial"/>
          <w:sz w:val="24"/>
          <w:szCs w:val="24"/>
        </w:rPr>
        <w:t xml:space="preserve">Über die intuitive Touch-Screen-Steuerung hat </w:t>
      </w:r>
      <w:r w:rsidR="0012194F">
        <w:rPr>
          <w:rStyle w:val="bumpedfont15"/>
          <w:rFonts w:ascii="Arial" w:hAnsi="Arial" w:cs="Arial"/>
          <w:sz w:val="24"/>
          <w:szCs w:val="24"/>
        </w:rPr>
        <w:t>d</w:t>
      </w:r>
      <w:r w:rsidR="00FF615B">
        <w:rPr>
          <w:rStyle w:val="bumpedfont15"/>
          <w:rFonts w:ascii="Arial" w:hAnsi="Arial" w:cs="Arial"/>
          <w:sz w:val="24"/>
          <w:szCs w:val="24"/>
        </w:rPr>
        <w:t xml:space="preserve">er </w:t>
      </w:r>
      <w:r w:rsidR="006E0645">
        <w:rPr>
          <w:rStyle w:val="bumpedfont15"/>
          <w:rFonts w:ascii="Arial" w:hAnsi="Arial" w:cs="Arial"/>
          <w:sz w:val="24"/>
          <w:szCs w:val="24"/>
        </w:rPr>
        <w:t>Anwender</w:t>
      </w:r>
      <w:r w:rsidR="0012194F">
        <w:rPr>
          <w:rStyle w:val="bumpedfont15"/>
          <w:rFonts w:ascii="Arial" w:hAnsi="Arial" w:cs="Arial"/>
          <w:sz w:val="24"/>
          <w:szCs w:val="24"/>
        </w:rPr>
        <w:t xml:space="preserve"> </w:t>
      </w:r>
      <w:r w:rsidR="00FF615B">
        <w:rPr>
          <w:rStyle w:val="bumpedfont15"/>
          <w:rFonts w:ascii="Arial" w:hAnsi="Arial" w:cs="Arial"/>
          <w:sz w:val="24"/>
          <w:szCs w:val="24"/>
        </w:rPr>
        <w:t xml:space="preserve">zudem </w:t>
      </w:r>
      <w:r w:rsidR="00C47842">
        <w:rPr>
          <w:rStyle w:val="bumpedfont15"/>
          <w:rFonts w:ascii="Arial" w:hAnsi="Arial" w:cs="Arial"/>
          <w:sz w:val="24"/>
          <w:szCs w:val="24"/>
        </w:rPr>
        <w:t xml:space="preserve">schnellen </w:t>
      </w:r>
      <w:r w:rsidR="00FF615B">
        <w:rPr>
          <w:rStyle w:val="bumpedfont15"/>
          <w:rFonts w:ascii="Arial" w:hAnsi="Arial" w:cs="Arial"/>
          <w:sz w:val="24"/>
          <w:szCs w:val="24"/>
        </w:rPr>
        <w:t>Zugriff auf die unterschiedlichen Untermenüs und damit auf alle wesentlichen Fahrzeugdaten.</w:t>
      </w:r>
      <w:r w:rsidR="00C47842">
        <w:rPr>
          <w:rStyle w:val="bumpedfont15"/>
          <w:rFonts w:ascii="Arial" w:hAnsi="Arial" w:cs="Arial"/>
          <w:sz w:val="24"/>
          <w:szCs w:val="24"/>
        </w:rPr>
        <w:t xml:space="preserve"> </w:t>
      </w:r>
      <w:r>
        <w:rPr>
          <w:rStyle w:val="bumpedfont15"/>
          <w:rFonts w:ascii="Arial" w:hAnsi="Arial" w:cs="Arial"/>
          <w:sz w:val="24"/>
          <w:szCs w:val="24"/>
        </w:rPr>
        <w:br w:type="page"/>
      </w:r>
    </w:p>
    <w:p w14:paraId="22B17633" w14:textId="4C22B3F7" w:rsidR="00AB3F19" w:rsidRPr="00AB3F19" w:rsidRDefault="007550F1"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cs="Arial"/>
          <w:b/>
          <w:sz w:val="24"/>
          <w:szCs w:val="24"/>
        </w:rPr>
        <w:lastRenderedPageBreak/>
        <w:t>Weiterentwickelte</w:t>
      </w:r>
      <w:r w:rsidR="00AB3F19">
        <w:rPr>
          <w:rStyle w:val="bumpedfont15"/>
          <w:rFonts w:ascii="Arial" w:hAnsi="Arial" w:cs="Arial"/>
          <w:b/>
          <w:sz w:val="24"/>
          <w:szCs w:val="24"/>
        </w:rPr>
        <w:t xml:space="preserve"> Elektronik bietet dem </w:t>
      </w:r>
      <w:r>
        <w:rPr>
          <w:rStyle w:val="bumpedfont15"/>
          <w:rFonts w:ascii="Arial" w:hAnsi="Arial" w:cs="Arial"/>
          <w:b/>
          <w:sz w:val="24"/>
          <w:szCs w:val="24"/>
        </w:rPr>
        <w:t>B</w:t>
      </w:r>
      <w:r w:rsidR="00AB3F19">
        <w:rPr>
          <w:rStyle w:val="bumpedfont15"/>
          <w:rFonts w:ascii="Arial" w:hAnsi="Arial" w:cs="Arial"/>
          <w:b/>
          <w:sz w:val="24"/>
          <w:szCs w:val="24"/>
        </w:rPr>
        <w:t xml:space="preserve">ediener </w:t>
      </w:r>
      <w:r>
        <w:rPr>
          <w:rStyle w:val="bumpedfont15"/>
          <w:rFonts w:ascii="Arial" w:hAnsi="Arial" w:cs="Arial"/>
          <w:b/>
          <w:sz w:val="24"/>
          <w:szCs w:val="24"/>
        </w:rPr>
        <w:t xml:space="preserve">viele </w:t>
      </w:r>
      <w:r w:rsidR="00AB3F19">
        <w:rPr>
          <w:rStyle w:val="bumpedfont15"/>
          <w:rFonts w:ascii="Arial" w:hAnsi="Arial" w:cs="Arial"/>
          <w:b/>
          <w:sz w:val="24"/>
          <w:szCs w:val="24"/>
        </w:rPr>
        <w:t>Vorteile</w:t>
      </w:r>
    </w:p>
    <w:p w14:paraId="4E0AE2A7" w14:textId="2BB0E2D2" w:rsidR="00AB3F19" w:rsidRDefault="00AB3F19"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Der Modellpflege </w:t>
      </w:r>
      <w:r w:rsidR="0034586E">
        <w:rPr>
          <w:rStyle w:val="bumpedfont15"/>
          <w:rFonts w:ascii="Arial" w:hAnsi="Arial" w:cs="Arial"/>
          <w:sz w:val="24"/>
          <w:szCs w:val="24"/>
        </w:rPr>
        <w:t>der beiden PPU</w:t>
      </w:r>
      <w:r w:rsidR="007550F1">
        <w:rPr>
          <w:rStyle w:val="bumpedfont15"/>
          <w:rFonts w:ascii="Arial" w:hAnsi="Arial" w:cs="Arial"/>
          <w:sz w:val="24"/>
          <w:szCs w:val="24"/>
        </w:rPr>
        <w:t>-</w:t>
      </w:r>
      <w:r w:rsidR="0034586E">
        <w:rPr>
          <w:rStyle w:val="bumpedfont15"/>
          <w:rFonts w:ascii="Arial" w:hAnsi="Arial" w:cs="Arial"/>
          <w:sz w:val="24"/>
          <w:szCs w:val="24"/>
        </w:rPr>
        <w:t xml:space="preserve">Baureihen </w:t>
      </w:r>
      <w:r>
        <w:rPr>
          <w:rStyle w:val="bumpedfont15"/>
          <w:rFonts w:ascii="Arial" w:hAnsi="Arial" w:cs="Arial"/>
          <w:sz w:val="24"/>
          <w:szCs w:val="24"/>
        </w:rPr>
        <w:t xml:space="preserve">liegt eine umfassende </w:t>
      </w:r>
      <w:r w:rsidR="007550F1">
        <w:rPr>
          <w:rStyle w:val="bumpedfont15"/>
          <w:rFonts w:ascii="Arial" w:hAnsi="Arial" w:cs="Arial"/>
          <w:sz w:val="24"/>
          <w:szCs w:val="24"/>
        </w:rPr>
        <w:t>Weiterentwicklung</w:t>
      </w:r>
      <w:r>
        <w:rPr>
          <w:rStyle w:val="bumpedfont15"/>
          <w:rFonts w:ascii="Arial" w:hAnsi="Arial" w:cs="Arial"/>
          <w:sz w:val="24"/>
          <w:szCs w:val="24"/>
        </w:rPr>
        <w:t xml:space="preserve"> der PPU-Elektronik zugrunde. Damit </w:t>
      </w:r>
      <w:r w:rsidR="00C47842">
        <w:rPr>
          <w:rStyle w:val="bumpedfont15"/>
          <w:rFonts w:ascii="Arial" w:hAnsi="Arial" w:cs="Arial"/>
          <w:sz w:val="24"/>
          <w:szCs w:val="24"/>
        </w:rPr>
        <w:t xml:space="preserve">gehen </w:t>
      </w:r>
      <w:r>
        <w:rPr>
          <w:rStyle w:val="bumpedfont15"/>
          <w:rFonts w:ascii="Arial" w:hAnsi="Arial" w:cs="Arial"/>
          <w:sz w:val="24"/>
          <w:szCs w:val="24"/>
        </w:rPr>
        <w:t>wesentlich verbesserte Diagnosefunktionen</w:t>
      </w:r>
      <w:r w:rsidR="00C47842">
        <w:rPr>
          <w:rStyle w:val="bumpedfont15"/>
          <w:rFonts w:ascii="Arial" w:hAnsi="Arial" w:cs="Arial"/>
          <w:sz w:val="24"/>
          <w:szCs w:val="24"/>
        </w:rPr>
        <w:t xml:space="preserve"> einher</w:t>
      </w:r>
      <w:r>
        <w:rPr>
          <w:rStyle w:val="bumpedfont15"/>
          <w:rFonts w:ascii="Arial" w:hAnsi="Arial" w:cs="Arial"/>
          <w:sz w:val="24"/>
          <w:szCs w:val="24"/>
        </w:rPr>
        <w:t xml:space="preserve">. </w:t>
      </w:r>
      <w:r w:rsidR="0028779F">
        <w:rPr>
          <w:rStyle w:val="bumpedfont15"/>
          <w:rFonts w:ascii="Arial" w:hAnsi="Arial" w:cs="Arial"/>
          <w:sz w:val="24"/>
          <w:szCs w:val="24"/>
        </w:rPr>
        <w:t xml:space="preserve">Zudem </w:t>
      </w:r>
      <w:r>
        <w:rPr>
          <w:rStyle w:val="bumpedfont15"/>
          <w:rFonts w:ascii="Arial" w:hAnsi="Arial" w:cs="Arial"/>
          <w:sz w:val="24"/>
          <w:szCs w:val="24"/>
        </w:rPr>
        <w:t xml:space="preserve">ist der Servicetechniker </w:t>
      </w:r>
      <w:r w:rsidR="0028779F">
        <w:rPr>
          <w:rStyle w:val="bumpedfont15"/>
          <w:rFonts w:ascii="Arial" w:hAnsi="Arial" w:cs="Arial"/>
          <w:sz w:val="24"/>
          <w:szCs w:val="24"/>
        </w:rPr>
        <w:t xml:space="preserve">aufgrund dieser Informationen </w:t>
      </w:r>
      <w:r>
        <w:rPr>
          <w:rStyle w:val="bumpedfont15"/>
          <w:rFonts w:ascii="Arial" w:hAnsi="Arial" w:cs="Arial"/>
          <w:sz w:val="24"/>
          <w:szCs w:val="24"/>
        </w:rPr>
        <w:t xml:space="preserve">in der Lage, </w:t>
      </w:r>
      <w:r w:rsidR="000903BB">
        <w:rPr>
          <w:rStyle w:val="bumpedfont15"/>
          <w:rFonts w:ascii="Arial" w:hAnsi="Arial" w:cs="Arial"/>
          <w:sz w:val="24"/>
          <w:szCs w:val="24"/>
        </w:rPr>
        <w:t xml:space="preserve">auch aus der Ferne </w:t>
      </w:r>
      <w:r>
        <w:rPr>
          <w:rStyle w:val="bumpedfont15"/>
          <w:rFonts w:ascii="Arial" w:hAnsi="Arial" w:cs="Arial"/>
          <w:sz w:val="24"/>
          <w:szCs w:val="24"/>
        </w:rPr>
        <w:t xml:space="preserve">den Fahrzeugbediener bei der Fehlerbehebung zu führen. Das spart Zeit </w:t>
      </w:r>
      <w:r w:rsidR="000903BB">
        <w:rPr>
          <w:rStyle w:val="bumpedfont15"/>
          <w:rFonts w:ascii="Arial" w:hAnsi="Arial" w:cs="Arial"/>
          <w:sz w:val="24"/>
          <w:szCs w:val="24"/>
        </w:rPr>
        <w:t xml:space="preserve">sowie </w:t>
      </w:r>
      <w:r>
        <w:rPr>
          <w:rStyle w:val="bumpedfont15"/>
          <w:rFonts w:ascii="Arial" w:hAnsi="Arial" w:cs="Arial"/>
          <w:sz w:val="24"/>
          <w:szCs w:val="24"/>
        </w:rPr>
        <w:t>Kosten</w:t>
      </w:r>
      <w:r w:rsidR="000903BB">
        <w:rPr>
          <w:rStyle w:val="bumpedfont15"/>
          <w:rFonts w:ascii="Arial" w:hAnsi="Arial" w:cs="Arial"/>
          <w:sz w:val="24"/>
          <w:szCs w:val="24"/>
        </w:rPr>
        <w:t xml:space="preserve"> und erhöht die Wirtschaftlichkeit des Transportmittels</w:t>
      </w:r>
      <w:r>
        <w:rPr>
          <w:rStyle w:val="bumpedfont15"/>
          <w:rFonts w:ascii="Arial" w:hAnsi="Arial" w:cs="Arial"/>
          <w:sz w:val="24"/>
          <w:szCs w:val="24"/>
        </w:rPr>
        <w:t>.</w:t>
      </w:r>
    </w:p>
    <w:p w14:paraId="2A0A4B39" w14:textId="1AF24B2D" w:rsidR="00BB5298" w:rsidRPr="00AB3F19" w:rsidRDefault="00BB5298" w:rsidP="0044279D">
      <w:pPr>
        <w:pStyle w:val="s12"/>
        <w:spacing w:before="0" w:beforeAutospacing="0" w:after="0" w:afterAutospacing="0" w:line="360" w:lineRule="auto"/>
        <w:ind w:left="284"/>
        <w:rPr>
          <w:rFonts w:ascii="Arial" w:hAnsi="Arial" w:cs="Arial"/>
          <w:sz w:val="24"/>
          <w:szCs w:val="24"/>
        </w:rPr>
      </w:pPr>
    </w:p>
    <w:p w14:paraId="1C2B7809" w14:textId="53E2B262" w:rsidR="002F4B6C" w:rsidRPr="002F4B6C" w:rsidRDefault="005A2D5C" w:rsidP="0044279D">
      <w:pPr>
        <w:pStyle w:val="s12"/>
        <w:spacing w:before="0" w:beforeAutospacing="0" w:after="0" w:afterAutospacing="0" w:line="360" w:lineRule="auto"/>
        <w:ind w:left="284"/>
        <w:rPr>
          <w:rStyle w:val="bumpedfont15"/>
          <w:rFonts w:ascii="Arial" w:hAnsi="Arial" w:cs="Arial"/>
          <w:b/>
          <w:bCs/>
          <w:sz w:val="24"/>
          <w:szCs w:val="24"/>
        </w:rPr>
      </w:pPr>
      <w:r>
        <w:rPr>
          <w:rStyle w:val="bumpedfont15"/>
          <w:rFonts w:ascii="Arial" w:hAnsi="Arial" w:cs="Arial"/>
          <w:b/>
          <w:bCs/>
          <w:sz w:val="24"/>
          <w:szCs w:val="24"/>
        </w:rPr>
        <w:t>Power Pack Units Z180 und Z390 eignen sich auch für extreme Bedingungen</w:t>
      </w:r>
    </w:p>
    <w:p w14:paraId="571156A0" w14:textId="77777777" w:rsidR="00235D67" w:rsidRDefault="0028779F" w:rsidP="0044279D">
      <w:pPr>
        <w:pStyle w:val="s12"/>
        <w:spacing w:before="0" w:beforeAutospacing="0" w:after="0" w:afterAutospacing="0" w:line="360" w:lineRule="auto"/>
        <w:ind w:left="284"/>
        <w:rPr>
          <w:rStyle w:val="bumpedfont15"/>
          <w:rFonts w:ascii="Arial" w:hAnsi="Arial" w:cs="Arial"/>
          <w:sz w:val="24"/>
          <w:szCs w:val="24"/>
        </w:rPr>
      </w:pPr>
      <w:r w:rsidRPr="00352963">
        <w:rPr>
          <w:rStyle w:val="bumpedfont15"/>
          <w:rFonts w:ascii="Arial" w:hAnsi="Arial" w:cs="Arial"/>
          <w:sz w:val="24"/>
          <w:szCs w:val="24"/>
        </w:rPr>
        <w:t>PPUs der Baureihen Z180 und Z390 dienen als Antriebseinheiten für die Selbstfahrer der SPMT Baureihe (</w:t>
      </w:r>
      <w:proofErr w:type="spellStart"/>
      <w:r w:rsidRPr="00352963">
        <w:rPr>
          <w:rStyle w:val="bumpedfont15"/>
          <w:rFonts w:ascii="Arial" w:hAnsi="Arial" w:cs="Arial"/>
          <w:sz w:val="24"/>
          <w:szCs w:val="24"/>
        </w:rPr>
        <w:t>Self</w:t>
      </w:r>
      <w:proofErr w:type="spellEnd"/>
      <w:r w:rsidRPr="00352963">
        <w:rPr>
          <w:rStyle w:val="bumpedfont15"/>
          <w:rFonts w:ascii="Arial" w:hAnsi="Arial" w:cs="Arial"/>
          <w:sz w:val="24"/>
          <w:szCs w:val="24"/>
        </w:rPr>
        <w:t xml:space="preserve"> </w:t>
      </w:r>
      <w:proofErr w:type="spellStart"/>
      <w:r w:rsidRPr="00352963">
        <w:rPr>
          <w:rStyle w:val="bumpedfont15"/>
          <w:rFonts w:ascii="Arial" w:hAnsi="Arial" w:cs="Arial"/>
          <w:sz w:val="24"/>
          <w:szCs w:val="24"/>
        </w:rPr>
        <w:t>Propelled</w:t>
      </w:r>
      <w:proofErr w:type="spellEnd"/>
      <w:r w:rsidRPr="00352963">
        <w:rPr>
          <w:rStyle w:val="bumpedfont15"/>
          <w:rFonts w:ascii="Arial" w:hAnsi="Arial" w:cs="Arial"/>
          <w:sz w:val="24"/>
          <w:szCs w:val="24"/>
        </w:rPr>
        <w:t xml:space="preserve"> Modular Transporter). </w:t>
      </w:r>
      <w:r w:rsidR="00352963">
        <w:rPr>
          <w:rStyle w:val="bumpedfont15"/>
          <w:rFonts w:ascii="Arial" w:hAnsi="Arial" w:cs="Arial"/>
          <w:sz w:val="24"/>
          <w:szCs w:val="24"/>
        </w:rPr>
        <w:t xml:space="preserve">Sie </w:t>
      </w:r>
      <w:r w:rsidR="005A2D5C">
        <w:rPr>
          <w:rStyle w:val="bumpedfont15"/>
          <w:rFonts w:ascii="Arial" w:hAnsi="Arial" w:cs="Arial"/>
          <w:sz w:val="24"/>
          <w:szCs w:val="24"/>
        </w:rPr>
        <w:t>eigenen sich für Einsätze auch unter schwersten Bedingungen wie extreme Temperaturen in Wüsten und arktischen Gebieten</w:t>
      </w:r>
      <w:r w:rsidR="00352963">
        <w:rPr>
          <w:rStyle w:val="bumpedfont15"/>
          <w:rFonts w:ascii="Arial" w:hAnsi="Arial" w:cs="Arial"/>
          <w:sz w:val="24"/>
          <w:szCs w:val="24"/>
        </w:rPr>
        <w:t xml:space="preserve">. </w:t>
      </w:r>
      <w:r w:rsidRPr="00352963">
        <w:rPr>
          <w:rStyle w:val="bumpedfont15"/>
          <w:rFonts w:ascii="Arial" w:hAnsi="Arial" w:cs="Arial"/>
          <w:sz w:val="24"/>
          <w:szCs w:val="24"/>
        </w:rPr>
        <w:t xml:space="preserve">Z180 treibt </w:t>
      </w:r>
      <w:r w:rsidR="007F5F4D">
        <w:rPr>
          <w:rStyle w:val="bumpedfont15"/>
          <w:rFonts w:ascii="Arial" w:hAnsi="Arial" w:cs="Arial"/>
          <w:sz w:val="24"/>
          <w:szCs w:val="24"/>
        </w:rPr>
        <w:t xml:space="preserve">maximal </w:t>
      </w:r>
      <w:r w:rsidRPr="00352963">
        <w:rPr>
          <w:rStyle w:val="bumpedfont15"/>
          <w:rFonts w:ascii="Arial" w:hAnsi="Arial" w:cs="Arial"/>
          <w:sz w:val="24"/>
          <w:szCs w:val="24"/>
        </w:rPr>
        <w:t xml:space="preserve">16 von bis zu </w:t>
      </w:r>
      <w:r w:rsidR="007F5F4D">
        <w:rPr>
          <w:rStyle w:val="bumpedfont15"/>
          <w:rFonts w:ascii="Arial" w:hAnsi="Arial" w:cs="Arial"/>
          <w:sz w:val="24"/>
          <w:szCs w:val="24"/>
        </w:rPr>
        <w:t>40</w:t>
      </w:r>
      <w:r w:rsidRPr="00352963">
        <w:rPr>
          <w:rStyle w:val="bumpedfont15"/>
          <w:rFonts w:ascii="Arial" w:hAnsi="Arial" w:cs="Arial"/>
          <w:sz w:val="24"/>
          <w:szCs w:val="24"/>
        </w:rPr>
        <w:t xml:space="preserve"> </w:t>
      </w:r>
      <w:r w:rsidR="007F5F4D">
        <w:rPr>
          <w:rStyle w:val="bumpedfont15"/>
          <w:rFonts w:ascii="Arial" w:hAnsi="Arial" w:cs="Arial"/>
          <w:sz w:val="24"/>
          <w:szCs w:val="24"/>
        </w:rPr>
        <w:t>Pendela</w:t>
      </w:r>
      <w:r w:rsidRPr="00352963">
        <w:rPr>
          <w:rStyle w:val="bumpedfont15"/>
          <w:rFonts w:ascii="Arial" w:hAnsi="Arial" w:cs="Arial"/>
          <w:sz w:val="24"/>
          <w:szCs w:val="24"/>
        </w:rPr>
        <w:t xml:space="preserve">chsen an, Z390 </w:t>
      </w:r>
      <w:r w:rsidR="007F5F4D">
        <w:rPr>
          <w:rStyle w:val="bumpedfont15"/>
          <w:rFonts w:ascii="Arial" w:hAnsi="Arial" w:cs="Arial"/>
          <w:sz w:val="24"/>
          <w:szCs w:val="24"/>
        </w:rPr>
        <w:t xml:space="preserve">maximal </w:t>
      </w:r>
      <w:r w:rsidRPr="00352963">
        <w:rPr>
          <w:rStyle w:val="bumpedfont15"/>
          <w:rFonts w:ascii="Arial" w:hAnsi="Arial" w:cs="Arial"/>
          <w:sz w:val="24"/>
          <w:szCs w:val="24"/>
        </w:rPr>
        <w:t xml:space="preserve">26 von bis zu </w:t>
      </w:r>
      <w:r w:rsidR="007F5F4D">
        <w:rPr>
          <w:rStyle w:val="bumpedfont15"/>
          <w:rFonts w:ascii="Arial" w:hAnsi="Arial" w:cs="Arial"/>
          <w:sz w:val="24"/>
          <w:szCs w:val="24"/>
        </w:rPr>
        <w:t>8</w:t>
      </w:r>
      <w:r w:rsidRPr="00352963">
        <w:rPr>
          <w:rStyle w:val="bumpedfont15"/>
          <w:rFonts w:ascii="Arial" w:hAnsi="Arial" w:cs="Arial"/>
          <w:sz w:val="24"/>
          <w:szCs w:val="24"/>
        </w:rPr>
        <w:t xml:space="preserve">0 </w:t>
      </w:r>
      <w:r w:rsidR="007F5F4D">
        <w:rPr>
          <w:rStyle w:val="bumpedfont15"/>
          <w:rFonts w:ascii="Arial" w:hAnsi="Arial" w:cs="Arial"/>
          <w:sz w:val="24"/>
          <w:szCs w:val="24"/>
        </w:rPr>
        <w:t xml:space="preserve">Pendelachsen </w:t>
      </w:r>
      <w:r w:rsidRPr="00352963">
        <w:rPr>
          <w:rStyle w:val="bumpedfont15"/>
          <w:rFonts w:ascii="Arial" w:hAnsi="Arial" w:cs="Arial"/>
          <w:sz w:val="24"/>
          <w:szCs w:val="24"/>
        </w:rPr>
        <w:t>(jeweils bei 48 Tonnen Achslast).</w:t>
      </w:r>
      <w:r w:rsidR="00352963" w:rsidRPr="00352963">
        <w:rPr>
          <w:rStyle w:val="bumpedfont15"/>
          <w:rFonts w:ascii="Arial" w:hAnsi="Arial" w:cs="Arial"/>
          <w:sz w:val="24"/>
          <w:szCs w:val="24"/>
        </w:rPr>
        <w:t xml:space="preserve"> </w:t>
      </w:r>
      <w:r w:rsidR="00610ED7">
        <w:rPr>
          <w:rStyle w:val="bumpedfont15"/>
          <w:rFonts w:ascii="Arial" w:hAnsi="Arial" w:cs="Arial"/>
          <w:sz w:val="24"/>
          <w:szCs w:val="24"/>
        </w:rPr>
        <w:t xml:space="preserve">Die PPUs leisten 180 kW (Z180) beziehungsweise 390 kW (Z390). </w:t>
      </w:r>
    </w:p>
    <w:p w14:paraId="436C11FA" w14:textId="77777777" w:rsidR="00235D67" w:rsidRDefault="00235D67" w:rsidP="0044279D">
      <w:pPr>
        <w:pStyle w:val="s12"/>
        <w:spacing w:before="0" w:beforeAutospacing="0" w:after="0" w:afterAutospacing="0" w:line="360" w:lineRule="auto"/>
        <w:ind w:left="284"/>
        <w:rPr>
          <w:rStyle w:val="bumpedfont15"/>
          <w:rFonts w:ascii="Arial" w:hAnsi="Arial" w:cs="Arial"/>
          <w:sz w:val="24"/>
          <w:szCs w:val="24"/>
        </w:rPr>
      </w:pPr>
    </w:p>
    <w:p w14:paraId="5DB0572D" w14:textId="6E36B2B6" w:rsidR="00235D67" w:rsidRPr="00235D67" w:rsidRDefault="00235D67" w:rsidP="0044279D">
      <w:pPr>
        <w:pStyle w:val="s12"/>
        <w:spacing w:before="0" w:beforeAutospacing="0" w:after="0" w:afterAutospacing="0" w:line="360" w:lineRule="auto"/>
        <w:ind w:left="284"/>
        <w:rPr>
          <w:rStyle w:val="bumpedfont15"/>
          <w:rFonts w:ascii="Arial" w:hAnsi="Arial" w:cs="Arial"/>
          <w:b/>
          <w:sz w:val="24"/>
          <w:szCs w:val="24"/>
        </w:rPr>
      </w:pPr>
      <w:r w:rsidRPr="00235D67">
        <w:rPr>
          <w:rStyle w:val="bumpedfont15"/>
          <w:rFonts w:ascii="Arial" w:hAnsi="Arial" w:cs="Arial"/>
          <w:b/>
          <w:sz w:val="24"/>
          <w:szCs w:val="24"/>
        </w:rPr>
        <w:t xml:space="preserve">SPMT von SCHEURLE – der Bestseller </w:t>
      </w:r>
      <w:r>
        <w:rPr>
          <w:rStyle w:val="bumpedfont15"/>
          <w:rFonts w:ascii="Arial" w:hAnsi="Arial" w:cs="Arial"/>
          <w:b/>
          <w:sz w:val="24"/>
          <w:szCs w:val="24"/>
        </w:rPr>
        <w:t>unter den Schwerlastmodulen</w:t>
      </w:r>
    </w:p>
    <w:p w14:paraId="45CB1559" w14:textId="19EB21B3" w:rsidR="00BB5298" w:rsidRPr="00352963" w:rsidRDefault="00352963" w:rsidP="0044279D">
      <w:pPr>
        <w:pStyle w:val="s12"/>
        <w:spacing w:before="0" w:beforeAutospacing="0" w:after="0" w:afterAutospacing="0" w:line="360" w:lineRule="auto"/>
        <w:ind w:left="284"/>
        <w:rPr>
          <w:rFonts w:ascii="Arial" w:hAnsi="Arial" w:cs="Arial"/>
          <w:sz w:val="24"/>
          <w:szCs w:val="24"/>
        </w:rPr>
      </w:pPr>
      <w:r>
        <w:rPr>
          <w:rStyle w:val="bumpedfont15"/>
          <w:rFonts w:ascii="Arial" w:hAnsi="Arial" w:cs="Arial"/>
          <w:sz w:val="24"/>
          <w:szCs w:val="24"/>
        </w:rPr>
        <w:t xml:space="preserve">Der </w:t>
      </w:r>
      <w:r w:rsidRPr="00352963">
        <w:rPr>
          <w:rFonts w:ascii="Arial" w:hAnsi="Arial" w:cs="Arial"/>
          <w:sz w:val="24"/>
          <w:szCs w:val="24"/>
        </w:rPr>
        <w:t>SCHEUERLE SPMT ist ein modularer, selbst angetriebener Transporter, der zu beliebig großen Transportverbünden kombiniert werden kann</w:t>
      </w:r>
      <w:r>
        <w:rPr>
          <w:rFonts w:ascii="Arial" w:hAnsi="Arial" w:cs="Arial"/>
          <w:sz w:val="24"/>
          <w:szCs w:val="24"/>
        </w:rPr>
        <w:t xml:space="preserve"> und so theoretisch unbegrenzte Nutzlast bietet. </w:t>
      </w:r>
      <w:r w:rsidRPr="00B42090">
        <w:rPr>
          <w:rFonts w:ascii="Arial" w:hAnsi="Arial" w:cs="Arial"/>
          <w:sz w:val="24"/>
          <w:szCs w:val="24"/>
        </w:rPr>
        <w:t xml:space="preserve">Mit Einführung der SPMT Transporter hat SCHEUERLE die Art und Weise, wie schwerste Lasten transportiert werden, revolutioniert und bietet damit gleichzeitig ein modulares Konzept, das sich aufgrund seiner Abmessungen im Containermaß </w:t>
      </w:r>
      <w:r>
        <w:rPr>
          <w:rFonts w:ascii="Arial" w:hAnsi="Arial" w:cs="Arial"/>
          <w:sz w:val="24"/>
          <w:szCs w:val="24"/>
        </w:rPr>
        <w:t xml:space="preserve">effizient </w:t>
      </w:r>
      <w:r w:rsidRPr="00B42090">
        <w:rPr>
          <w:rFonts w:ascii="Arial" w:hAnsi="Arial" w:cs="Arial"/>
          <w:sz w:val="24"/>
          <w:szCs w:val="24"/>
        </w:rPr>
        <w:t>zu Einsatzorten weltweit transportieren lässt.</w:t>
      </w:r>
      <w:r w:rsidR="005A2D5C">
        <w:rPr>
          <w:rFonts w:ascii="Arial" w:hAnsi="Arial" w:cs="Arial"/>
          <w:sz w:val="24"/>
          <w:szCs w:val="24"/>
        </w:rPr>
        <w:t xml:space="preserve"> </w:t>
      </w:r>
      <w:r w:rsidR="005A2D5C" w:rsidRPr="00B42090">
        <w:rPr>
          <w:rFonts w:ascii="Arial" w:hAnsi="Arial" w:cs="Arial"/>
          <w:sz w:val="24"/>
          <w:szCs w:val="24"/>
        </w:rPr>
        <w:t>Deswegen sind SPMT Achslinien von SCHEUERLE weltweit sehr gefragte Transportlösungen.</w:t>
      </w:r>
      <w:r w:rsidR="005A2D5C">
        <w:rPr>
          <w:rFonts w:ascii="Arial" w:hAnsi="Arial" w:cs="Arial"/>
          <w:sz w:val="24"/>
          <w:szCs w:val="24"/>
        </w:rPr>
        <w:t xml:space="preserve"> </w:t>
      </w:r>
      <w:r w:rsidR="005A2D5C" w:rsidRPr="0091642A">
        <w:rPr>
          <w:rFonts w:ascii="Arial" w:hAnsi="Arial" w:cs="Arial"/>
          <w:sz w:val="24"/>
          <w:szCs w:val="24"/>
        </w:rPr>
        <w:t xml:space="preserve">Kein anderer Hersteller hat </w:t>
      </w:r>
      <w:r w:rsidR="0091642A">
        <w:rPr>
          <w:rFonts w:ascii="Arial" w:hAnsi="Arial" w:cs="Arial"/>
          <w:sz w:val="24"/>
          <w:szCs w:val="24"/>
        </w:rPr>
        <w:t xml:space="preserve">weltweit </w:t>
      </w:r>
      <w:r w:rsidR="005A2D5C" w:rsidRPr="0091642A">
        <w:rPr>
          <w:rFonts w:ascii="Arial" w:hAnsi="Arial" w:cs="Arial"/>
          <w:sz w:val="24"/>
          <w:szCs w:val="24"/>
        </w:rPr>
        <w:t>mehr vergleichbare Achslinien im Markt als SCHEUERLE.</w:t>
      </w:r>
    </w:p>
    <w:p w14:paraId="1AFEDA3D" w14:textId="4DA0DE7F" w:rsidR="00BB5298" w:rsidRDefault="00BB5298" w:rsidP="0044279D">
      <w:pPr>
        <w:pStyle w:val="s12"/>
        <w:spacing w:before="0" w:beforeAutospacing="0" w:after="0" w:afterAutospacing="0" w:line="360" w:lineRule="auto"/>
        <w:ind w:left="284"/>
        <w:rPr>
          <w:sz w:val="24"/>
          <w:szCs w:val="24"/>
        </w:rPr>
      </w:pPr>
    </w:p>
    <w:p w14:paraId="216AFC33" w14:textId="3BFA4C22" w:rsidR="007550F1" w:rsidRDefault="007550F1">
      <w:pPr>
        <w:suppressAutoHyphens w:val="0"/>
        <w:rPr>
          <w:rFonts w:ascii="Calibri" w:eastAsiaTheme="minorHAnsi" w:hAnsi="Calibri" w:cs="Calibri"/>
          <w:lang w:eastAsia="de-DE" w:bidi="hi-IN"/>
        </w:rPr>
      </w:pPr>
      <w:r>
        <w:br w:type="page"/>
      </w: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sidRPr="002068FF">
        <w:rPr>
          <w:rStyle w:val="bumpedfont15"/>
          <w:rFonts w:ascii="Arial" w:hAnsi="Arial" w:cs="Arial"/>
          <w:b/>
          <w:bCs/>
          <w:sz w:val="24"/>
          <w:szCs w:val="24"/>
        </w:rPr>
        <w:lastRenderedPageBreak/>
        <w:t>Foto:</w:t>
      </w:r>
    </w:p>
    <w:p w14:paraId="33705131" w14:textId="29310BB0" w:rsidR="00BB5298" w:rsidRPr="002068FF" w:rsidRDefault="005A2D5C"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Durch die moderne Visualisierung lassen sich an den erneuerten PPUs Z180 und Z390 alle wichtigen Fahrzeug- und Antriebsdaten schnell erfassen</w:t>
      </w:r>
      <w:r w:rsidR="00BB5298" w:rsidRPr="002068FF">
        <w:rPr>
          <w:rStyle w:val="bumpedfont15"/>
          <w:rFonts w:ascii="Arial" w:hAnsi="Arial" w:cs="Arial"/>
          <w:sz w:val="24"/>
          <w:szCs w:val="24"/>
        </w:rPr>
        <w:t>.</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cs="Arial"/>
          <w:b/>
          <w:sz w:val="18"/>
          <w:szCs w:val="18"/>
        </w:rPr>
        <w:t>Unternehmensprofil</w:t>
      </w:r>
    </w:p>
    <w:p w14:paraId="487D35B1" w14:textId="30056122" w:rsidR="008D434F" w:rsidRDefault="00B57A1B" w:rsidP="0044279D">
      <w:pPr>
        <w:spacing w:line="360" w:lineRule="auto"/>
        <w:ind w:left="284"/>
      </w:pPr>
      <w:r>
        <w:rPr>
          <w:rFonts w:ascii="Arial" w:hAnsi="Arial" w:cs="Arial"/>
          <w:sz w:val="18"/>
          <w:szCs w:val="18"/>
        </w:rPr>
        <w:t xml:space="preserve">Die Transporter Industry International Group (TII Group) </w:t>
      </w:r>
      <w:r w:rsidR="00EF7906">
        <w:rPr>
          <w:rFonts w:ascii="Arial" w:hAnsi="Arial" w:cs="Arial"/>
          <w:sz w:val="18"/>
          <w:szCs w:val="18"/>
        </w:rPr>
        <w:t>der Unternehmerfamilie Rettenmaier</w:t>
      </w:r>
      <w:r w:rsidR="00636839">
        <w:rPr>
          <w:rFonts w:ascii="Arial" w:hAnsi="Arial" w:cs="Arial"/>
          <w:sz w:val="18"/>
          <w:szCs w:val="18"/>
        </w:rPr>
        <w:t xml:space="preserve"> aus Heilbronn</w:t>
      </w:r>
      <w:r w:rsidR="00EF7906">
        <w:rPr>
          <w:rFonts w:ascii="Arial" w:hAnsi="Arial" w:cs="Arial"/>
          <w:sz w:val="18"/>
          <w:szCs w:val="18"/>
        </w:rPr>
        <w:t xml:space="preserve"> </w:t>
      </w:r>
      <w:r>
        <w:rPr>
          <w:rFonts w:ascii="Arial" w:hAnsi="Arial" w:cs="Arial"/>
          <w:sz w:val="18"/>
          <w:szCs w:val="18"/>
        </w:rPr>
        <w:t xml:space="preserve">ist ein weltweit agierender Hersteller von Schwerlast- und Spezialfahrzeugen. Sie umfasst die Marken </w:t>
      </w:r>
      <w:r w:rsidRPr="004B4A23">
        <w:rPr>
          <w:rFonts w:ascii="Arial" w:hAnsi="Arial" w:cs="Arial"/>
          <w:caps/>
          <w:sz w:val="18"/>
          <w:szCs w:val="18"/>
        </w:rPr>
        <w:t>Scheuerle</w:t>
      </w:r>
      <w:r>
        <w:rPr>
          <w:rFonts w:ascii="Arial" w:hAnsi="Arial" w:cs="Arial"/>
          <w:sz w:val="18"/>
          <w:szCs w:val="18"/>
        </w:rPr>
        <w:t xml:space="preserve">, </w:t>
      </w:r>
      <w:r w:rsidRPr="004B4A23">
        <w:rPr>
          <w:rFonts w:ascii="Arial" w:hAnsi="Arial" w:cs="Arial"/>
          <w:caps/>
          <w:sz w:val="18"/>
          <w:szCs w:val="18"/>
        </w:rPr>
        <w:t>Nicolas</w:t>
      </w:r>
      <w:r>
        <w:rPr>
          <w:rFonts w:ascii="Arial" w:hAnsi="Arial" w:cs="Arial"/>
          <w:sz w:val="18"/>
          <w:szCs w:val="18"/>
        </w:rPr>
        <w:t xml:space="preserve">, </w:t>
      </w:r>
      <w:r w:rsidRPr="004B4A23">
        <w:rPr>
          <w:rFonts w:ascii="Arial" w:hAnsi="Arial" w:cs="Arial"/>
          <w:caps/>
          <w:sz w:val="18"/>
          <w:szCs w:val="18"/>
        </w:rPr>
        <w:t>Kamag</w:t>
      </w:r>
      <w:r>
        <w:rPr>
          <w:rFonts w:ascii="Arial" w:hAnsi="Arial" w:cs="Arial"/>
          <w:sz w:val="18"/>
          <w:szCs w:val="18"/>
        </w:rPr>
        <w:t xml:space="preserve"> und TII</w:t>
      </w:r>
      <w:r w:rsidR="003B694C">
        <w:rPr>
          <w:rFonts w:ascii="Arial" w:hAnsi="Arial" w:cs="Arial"/>
          <w:sz w:val="18"/>
          <w:szCs w:val="18"/>
        </w:rPr>
        <w:t>GER</w:t>
      </w:r>
      <w:r>
        <w:rPr>
          <w:rFonts w:ascii="Arial" w:hAnsi="Arial" w:cs="Arial"/>
          <w:sz w:val="18"/>
          <w:szCs w:val="18"/>
        </w:rPr>
        <w:t xml:space="preserve"> und beschäftigt insgesamt rund 900 Mitarbeiter. Mit innovativen Fahrzeugen für Logistikhöfe, öffentliche Straßen und Industriegebiete unterstützt der Weltmarktführer für Schwerlast-Fahrzeuge mit hydraulisch abgestützten Pendelachsen</w:t>
      </w:r>
      <w:r w:rsidR="00EF7906">
        <w:rPr>
          <w:rFonts w:ascii="Arial" w:hAnsi="Arial" w:cs="Arial"/>
          <w:b/>
          <w:sz w:val="22"/>
          <w:szCs w:val="22"/>
        </w:rPr>
        <w:t xml:space="preserve"> </w:t>
      </w:r>
      <w:r>
        <w:rPr>
          <w:rFonts w:ascii="Arial" w:hAnsi="Arial" w:cs="Arial"/>
          <w:sz w:val="18"/>
          <w:szCs w:val="18"/>
        </w:rPr>
        <w:t>seine Kunden in den Branchen Transport und Logistik, Baugewerbe, Anlagenbau, Luft- und Raumfahrt, Schiffsbau, Energie, Stahl und Bergbau bei ihren komplexen Transportaufgaben. Transportiert werden Baumaschinen, Windflügelanlagen, Schiffe, Antennen und sogar ganze Fabrikanlagen. Mit über 17.000 Tonnen Last h</w:t>
      </w:r>
      <w:r w:rsidR="002B3481">
        <w:rPr>
          <w:rFonts w:ascii="Arial" w:hAnsi="Arial" w:cs="Arial"/>
          <w:sz w:val="18"/>
          <w:szCs w:val="18"/>
        </w:rPr>
        <w:t>alten Fahrzeuge der</w:t>
      </w:r>
      <w:r>
        <w:rPr>
          <w:rFonts w:ascii="Arial" w:hAnsi="Arial" w:cs="Arial"/>
          <w:sz w:val="18"/>
          <w:szCs w:val="18"/>
        </w:rPr>
        <w:t xml:space="preserve"> TII Group den aktuellen Weltrekord für den fahrzeuggebundenen Transport besonders schwerer Güter. Die TII Group fokussiert auf Produktqualität und Innovationen für die Zukunft der Schwerlastmobilität. Neben Standorten in Deutschland, Frankreich und Indien verfügt die Gruppe über eine globale Vertriebs- und Serviceorganisation. </w:t>
      </w:r>
    </w:p>
    <w:p w14:paraId="068194B5" w14:textId="77777777" w:rsidR="008D434F" w:rsidRPr="00636839" w:rsidRDefault="00452275" w:rsidP="0044279D">
      <w:pPr>
        <w:spacing w:line="360" w:lineRule="auto"/>
        <w:ind w:left="284"/>
        <w:rPr>
          <w:rFonts w:ascii="Arial" w:hAnsi="Arial" w:cs="Arial"/>
          <w:sz w:val="18"/>
          <w:szCs w:val="18"/>
        </w:rPr>
      </w:pPr>
      <w:hyperlink r:id="rId8" w:history="1">
        <w:r w:rsidR="00B57A1B" w:rsidRPr="00636839">
          <w:rPr>
            <w:rStyle w:val="Hyperlink"/>
            <w:rFonts w:ascii="Arial" w:hAnsi="Arial" w:cs="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sidRPr="0044279D">
        <w:rPr>
          <w:rFonts w:ascii="Arial" w:hAnsi="Arial" w:cs="Arial"/>
          <w:b/>
          <w:sz w:val="18"/>
          <w:szCs w:val="18"/>
        </w:rPr>
        <w:t>Pressekontakt</w:t>
      </w:r>
    </w:p>
    <w:p w14:paraId="0D226021" w14:textId="18CBFC7C" w:rsidR="008D434F" w:rsidRPr="0044279D" w:rsidRDefault="0044279D" w:rsidP="0044279D">
      <w:pPr>
        <w:ind w:left="284" w:hanging="284"/>
        <w:rPr>
          <w:rFonts w:ascii="Arial" w:hAnsi="Arial" w:cs="Arial"/>
          <w:sz w:val="18"/>
          <w:szCs w:val="18"/>
        </w:rPr>
      </w:pPr>
      <w:r>
        <w:rPr>
          <w:rFonts w:ascii="Arial" w:hAnsi="Arial" w:cs="Arial"/>
          <w:sz w:val="22"/>
          <w:szCs w:val="22"/>
        </w:rPr>
        <w:tab/>
      </w:r>
      <w:r w:rsidR="00B57A1B" w:rsidRPr="0044279D">
        <w:rPr>
          <w:rFonts w:ascii="Arial" w:hAnsi="Arial" w:cs="Arial"/>
          <w:sz w:val="18"/>
          <w:szCs w:val="18"/>
        </w:rPr>
        <w:t>Volker Seitz</w:t>
      </w:r>
    </w:p>
    <w:p w14:paraId="7ACE799F" w14:textId="77777777" w:rsidR="008D434F" w:rsidRPr="0044279D" w:rsidRDefault="00B57A1B" w:rsidP="0044279D">
      <w:pPr>
        <w:ind w:left="284"/>
        <w:rPr>
          <w:rFonts w:ascii="Arial" w:hAnsi="Arial" w:cs="Arial"/>
          <w:sz w:val="18"/>
          <w:szCs w:val="18"/>
        </w:rPr>
      </w:pPr>
      <w:r w:rsidRPr="0044279D">
        <w:rPr>
          <w:rFonts w:ascii="Arial" w:hAnsi="Arial" w:cs="Arial"/>
          <w:sz w:val="18"/>
          <w:szCs w:val="18"/>
        </w:rPr>
        <w:t>Leiter Global Marketing &amp; Kommunikation</w:t>
      </w:r>
      <w:r w:rsidRPr="0044279D">
        <w:rPr>
          <w:rFonts w:ascii="Arial" w:hAnsi="Arial" w:cs="Arial"/>
          <w:sz w:val="18"/>
          <w:szCs w:val="18"/>
        </w:rPr>
        <w:br/>
        <w:t>Telefon: +49 (0)7941 / 691-2187</w:t>
      </w:r>
      <w:r w:rsidRPr="0044279D">
        <w:rPr>
          <w:rFonts w:ascii="Arial" w:hAnsi="Arial" w:cs="Arial"/>
          <w:sz w:val="18"/>
          <w:szCs w:val="18"/>
        </w:rPr>
        <w:br/>
        <w:t>Volker.Seitz@Tii-Group.com</w:t>
      </w:r>
    </w:p>
    <w:sectPr w:rsidR="008D434F" w:rsidRPr="0044279D" w:rsidSect="002F4B6C">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080B" w14:textId="77777777" w:rsidR="0006313E" w:rsidRDefault="0006313E">
      <w:r>
        <w:separator/>
      </w:r>
    </w:p>
  </w:endnote>
  <w:endnote w:type="continuationSeparator" w:id="0">
    <w:p w14:paraId="4193A255" w14:textId="77777777" w:rsidR="0006313E" w:rsidRDefault="0006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3612B3">
      <w:rPr>
        <w:rFonts w:cs="Arial"/>
        <w:bCs/>
        <w:i/>
        <w:noProof/>
        <w:sz w:val="12"/>
        <w:szCs w:val="12"/>
      </w:rPr>
      <w:t>1</w:t>
    </w:r>
    <w:r>
      <w:rPr>
        <w:rFonts w:cs="Arial"/>
        <w:bCs/>
        <w:i/>
        <w:sz w:val="12"/>
        <w:szCs w:val="12"/>
      </w:rPr>
      <w:fldChar w:fldCharType="end"/>
    </w:r>
    <w:r>
      <w:rPr>
        <w:rFonts w:ascii="Arial" w:hAnsi="Arial" w:cs="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3612B3">
      <w:rPr>
        <w:rFonts w:cs="Arial"/>
        <w:bCs/>
        <w:i/>
        <w:noProof/>
        <w:sz w:val="12"/>
        <w:szCs w:val="12"/>
      </w:rPr>
      <w:t>3</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0542" w14:textId="77777777" w:rsidR="0006313E" w:rsidRDefault="0006313E">
      <w:r>
        <w:separator/>
      </w:r>
    </w:p>
  </w:footnote>
  <w:footnote w:type="continuationSeparator" w:id="0">
    <w:p w14:paraId="33DF68C9" w14:textId="77777777" w:rsidR="0006313E" w:rsidRDefault="0006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9CB" w14:textId="2F83F650" w:rsidR="008D434F" w:rsidRDefault="006E563B">
    <w:pPr>
      <w:pStyle w:val="Kopfzeile"/>
    </w:pPr>
    <w:r>
      <w:rPr>
        <w:noProof/>
        <w:lang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3B"/>
    <w:rsid w:val="00003377"/>
    <w:rsid w:val="0004687E"/>
    <w:rsid w:val="00047776"/>
    <w:rsid w:val="00060D20"/>
    <w:rsid w:val="0006313E"/>
    <w:rsid w:val="000903BB"/>
    <w:rsid w:val="000A3EE8"/>
    <w:rsid w:val="000A7528"/>
    <w:rsid w:val="000D0614"/>
    <w:rsid w:val="000D1EA5"/>
    <w:rsid w:val="000F27B7"/>
    <w:rsid w:val="000F27E3"/>
    <w:rsid w:val="00101FA1"/>
    <w:rsid w:val="00114AB5"/>
    <w:rsid w:val="0012194F"/>
    <w:rsid w:val="00130D21"/>
    <w:rsid w:val="00163278"/>
    <w:rsid w:val="001648F7"/>
    <w:rsid w:val="00164956"/>
    <w:rsid w:val="0019167A"/>
    <w:rsid w:val="001A38BB"/>
    <w:rsid w:val="001B4B0A"/>
    <w:rsid w:val="001C0728"/>
    <w:rsid w:val="001E2510"/>
    <w:rsid w:val="001E2FCF"/>
    <w:rsid w:val="001E44A7"/>
    <w:rsid w:val="001E4DC0"/>
    <w:rsid w:val="0020081A"/>
    <w:rsid w:val="002068FF"/>
    <w:rsid w:val="00220EF5"/>
    <w:rsid w:val="00234461"/>
    <w:rsid w:val="00235D67"/>
    <w:rsid w:val="0028779F"/>
    <w:rsid w:val="002B003C"/>
    <w:rsid w:val="002B3481"/>
    <w:rsid w:val="002C2CF3"/>
    <w:rsid w:val="002C70D2"/>
    <w:rsid w:val="002D5BEA"/>
    <w:rsid w:val="002F126B"/>
    <w:rsid w:val="002F4B6C"/>
    <w:rsid w:val="002F7C6F"/>
    <w:rsid w:val="00313EF8"/>
    <w:rsid w:val="0034586E"/>
    <w:rsid w:val="00352963"/>
    <w:rsid w:val="00352EED"/>
    <w:rsid w:val="003612B3"/>
    <w:rsid w:val="0036211F"/>
    <w:rsid w:val="0037253D"/>
    <w:rsid w:val="00377313"/>
    <w:rsid w:val="00390D8E"/>
    <w:rsid w:val="00392D33"/>
    <w:rsid w:val="003B1074"/>
    <w:rsid w:val="003B39F6"/>
    <w:rsid w:val="003B694C"/>
    <w:rsid w:val="003D4B7A"/>
    <w:rsid w:val="004105E2"/>
    <w:rsid w:val="00414DCC"/>
    <w:rsid w:val="00431E0F"/>
    <w:rsid w:val="0044279D"/>
    <w:rsid w:val="00450D48"/>
    <w:rsid w:val="00452275"/>
    <w:rsid w:val="004568A9"/>
    <w:rsid w:val="00460C8B"/>
    <w:rsid w:val="00471616"/>
    <w:rsid w:val="004A58C6"/>
    <w:rsid w:val="004B4A23"/>
    <w:rsid w:val="004C3415"/>
    <w:rsid w:val="004D3A38"/>
    <w:rsid w:val="004D5E19"/>
    <w:rsid w:val="005061DA"/>
    <w:rsid w:val="00507923"/>
    <w:rsid w:val="00512EC6"/>
    <w:rsid w:val="005304CB"/>
    <w:rsid w:val="00562B46"/>
    <w:rsid w:val="00566E05"/>
    <w:rsid w:val="0057496F"/>
    <w:rsid w:val="005A2D5C"/>
    <w:rsid w:val="005A516D"/>
    <w:rsid w:val="005B19D4"/>
    <w:rsid w:val="005C2EB0"/>
    <w:rsid w:val="005D45DF"/>
    <w:rsid w:val="005E2E13"/>
    <w:rsid w:val="00600627"/>
    <w:rsid w:val="00604734"/>
    <w:rsid w:val="00610ED7"/>
    <w:rsid w:val="00612EDD"/>
    <w:rsid w:val="00636839"/>
    <w:rsid w:val="00660B40"/>
    <w:rsid w:val="00667E19"/>
    <w:rsid w:val="00683FBC"/>
    <w:rsid w:val="00690A38"/>
    <w:rsid w:val="006B0ABA"/>
    <w:rsid w:val="006E0645"/>
    <w:rsid w:val="006E3143"/>
    <w:rsid w:val="006E563B"/>
    <w:rsid w:val="006F33DA"/>
    <w:rsid w:val="0070159B"/>
    <w:rsid w:val="00704C90"/>
    <w:rsid w:val="007122EC"/>
    <w:rsid w:val="00713846"/>
    <w:rsid w:val="0075140D"/>
    <w:rsid w:val="007550F1"/>
    <w:rsid w:val="007A054D"/>
    <w:rsid w:val="007A3C53"/>
    <w:rsid w:val="007B0B7D"/>
    <w:rsid w:val="007E14DD"/>
    <w:rsid w:val="007E2DBB"/>
    <w:rsid w:val="007E6EAD"/>
    <w:rsid w:val="007F0256"/>
    <w:rsid w:val="007F5F4D"/>
    <w:rsid w:val="007F660B"/>
    <w:rsid w:val="0080569B"/>
    <w:rsid w:val="008106D4"/>
    <w:rsid w:val="00867404"/>
    <w:rsid w:val="008A4BE0"/>
    <w:rsid w:val="008A5E52"/>
    <w:rsid w:val="008A6E3F"/>
    <w:rsid w:val="008B3264"/>
    <w:rsid w:val="008B6D3A"/>
    <w:rsid w:val="008C41AB"/>
    <w:rsid w:val="008C5E21"/>
    <w:rsid w:val="008D434F"/>
    <w:rsid w:val="008E42E7"/>
    <w:rsid w:val="00907177"/>
    <w:rsid w:val="00907F11"/>
    <w:rsid w:val="0091642A"/>
    <w:rsid w:val="00925571"/>
    <w:rsid w:val="00933912"/>
    <w:rsid w:val="00967C8E"/>
    <w:rsid w:val="00980CC1"/>
    <w:rsid w:val="0099526B"/>
    <w:rsid w:val="009C325B"/>
    <w:rsid w:val="009C661F"/>
    <w:rsid w:val="009D6300"/>
    <w:rsid w:val="009F3F42"/>
    <w:rsid w:val="00A5134D"/>
    <w:rsid w:val="00A562D0"/>
    <w:rsid w:val="00A64D60"/>
    <w:rsid w:val="00A80FAD"/>
    <w:rsid w:val="00A91E69"/>
    <w:rsid w:val="00A96A2D"/>
    <w:rsid w:val="00AA4D3F"/>
    <w:rsid w:val="00AB3F19"/>
    <w:rsid w:val="00AC117A"/>
    <w:rsid w:val="00AE7AC4"/>
    <w:rsid w:val="00AF72A5"/>
    <w:rsid w:val="00B1243C"/>
    <w:rsid w:val="00B17628"/>
    <w:rsid w:val="00B2248D"/>
    <w:rsid w:val="00B25BDA"/>
    <w:rsid w:val="00B31228"/>
    <w:rsid w:val="00B50858"/>
    <w:rsid w:val="00B57A1B"/>
    <w:rsid w:val="00B72EE6"/>
    <w:rsid w:val="00B77551"/>
    <w:rsid w:val="00B86277"/>
    <w:rsid w:val="00B929AD"/>
    <w:rsid w:val="00BA7B7C"/>
    <w:rsid w:val="00BB2CF0"/>
    <w:rsid w:val="00BB5298"/>
    <w:rsid w:val="00BE1020"/>
    <w:rsid w:val="00C1487A"/>
    <w:rsid w:val="00C33F03"/>
    <w:rsid w:val="00C37472"/>
    <w:rsid w:val="00C47842"/>
    <w:rsid w:val="00C65EFB"/>
    <w:rsid w:val="00C805AC"/>
    <w:rsid w:val="00C93F4A"/>
    <w:rsid w:val="00CC3F17"/>
    <w:rsid w:val="00CE67AC"/>
    <w:rsid w:val="00CF1FEA"/>
    <w:rsid w:val="00D14D01"/>
    <w:rsid w:val="00D16E59"/>
    <w:rsid w:val="00D30FAB"/>
    <w:rsid w:val="00D41316"/>
    <w:rsid w:val="00D554D2"/>
    <w:rsid w:val="00D66235"/>
    <w:rsid w:val="00D67C07"/>
    <w:rsid w:val="00D84583"/>
    <w:rsid w:val="00DB32C5"/>
    <w:rsid w:val="00DE5CDD"/>
    <w:rsid w:val="00DF33E3"/>
    <w:rsid w:val="00DF5F79"/>
    <w:rsid w:val="00E25FB3"/>
    <w:rsid w:val="00E459C3"/>
    <w:rsid w:val="00E53480"/>
    <w:rsid w:val="00E767B4"/>
    <w:rsid w:val="00E776A3"/>
    <w:rsid w:val="00EA6122"/>
    <w:rsid w:val="00ED5D6D"/>
    <w:rsid w:val="00EE4B8B"/>
    <w:rsid w:val="00EF14BF"/>
    <w:rsid w:val="00EF7906"/>
    <w:rsid w:val="00F31698"/>
    <w:rsid w:val="00F55C41"/>
    <w:rsid w:val="00F60178"/>
    <w:rsid w:val="00F81072"/>
    <w:rsid w:val="00F81D01"/>
    <w:rsid w:val="00FB1455"/>
    <w:rsid w:val="00FB2AA7"/>
    <w:rsid w:val="00FD34FC"/>
    <w:rsid w:val="00FF615B"/>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21E363A"/>
  <w15:docId w15:val="{7E939E63-BC41-4CB3-9433-A715B579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EA2A-6D45-4FDE-B2D5-8D2A46C5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3</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Seitz, Volker</cp:lastModifiedBy>
  <cp:revision>4</cp:revision>
  <cp:lastPrinted>2019-04-17T13:13:00Z</cp:lastPrinted>
  <dcterms:created xsi:type="dcterms:W3CDTF">2020-12-01T17:08:00Z</dcterms:created>
  <dcterms:modified xsi:type="dcterms:W3CDTF">2020-12-14T13:33:00Z</dcterms:modified>
</cp:coreProperties>
</file>